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B0" w:rsidRPr="002A6F6C" w:rsidRDefault="008161B0" w:rsidP="008161B0">
      <w:pPr>
        <w:rPr>
          <w:b/>
          <w:sz w:val="24"/>
        </w:rPr>
      </w:pPr>
      <w:r w:rsidRPr="002A6F6C">
        <w:rPr>
          <w:b/>
          <w:sz w:val="24"/>
        </w:rPr>
        <w:t>Certificazione delle competenze di Filosofia in uscita (</w:t>
      </w:r>
      <w:r w:rsidR="005B79F0" w:rsidRPr="002A6F6C">
        <w:rPr>
          <w:b/>
          <w:sz w:val="24"/>
        </w:rPr>
        <w:t xml:space="preserve">competenze, criteri, </w:t>
      </w:r>
      <w:r w:rsidRPr="002A6F6C">
        <w:rPr>
          <w:b/>
          <w:sz w:val="24"/>
        </w:rPr>
        <w:t>livelli, attività per la valutazione)</w:t>
      </w:r>
    </w:p>
    <w:p w:rsidR="007B245D" w:rsidRDefault="007B245D" w:rsidP="008161B0">
      <w:pPr>
        <w:rPr>
          <w:b/>
        </w:rPr>
      </w:pPr>
    </w:p>
    <w:p w:rsidR="008161B0" w:rsidRPr="002A6F6C" w:rsidRDefault="008161B0" w:rsidP="007B245D">
      <w:pPr>
        <w:jc w:val="center"/>
        <w:rPr>
          <w:b/>
          <w:sz w:val="24"/>
        </w:rPr>
      </w:pPr>
      <w:r w:rsidRPr="002A6F6C">
        <w:rPr>
          <w:b/>
          <w:sz w:val="24"/>
        </w:rPr>
        <w:t>Rubrica di valutazione</w:t>
      </w:r>
    </w:p>
    <w:tbl>
      <w:tblPr>
        <w:tblW w:w="160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338"/>
        <w:gridCol w:w="3119"/>
        <w:gridCol w:w="3118"/>
        <w:gridCol w:w="3261"/>
      </w:tblGrid>
      <w:tr w:rsidR="00BF531A" w:rsidRPr="005E0ECC" w:rsidTr="00BF531A">
        <w:trPr>
          <w:trHeight w:val="237"/>
        </w:trPr>
        <w:tc>
          <w:tcPr>
            <w:tcW w:w="3212" w:type="dxa"/>
            <w:vMerge w:val="restart"/>
            <w:shd w:val="clear" w:color="auto" w:fill="auto"/>
          </w:tcPr>
          <w:p w:rsidR="00BF531A" w:rsidRPr="005E0ECC" w:rsidRDefault="00BF531A" w:rsidP="001F5E8C">
            <w:pPr>
              <w:pStyle w:val="Nessunaspaziatura"/>
              <w:ind w:left="360"/>
              <w:jc w:val="center"/>
              <w:rPr>
                <w:b/>
              </w:rPr>
            </w:pPr>
          </w:p>
          <w:p w:rsidR="00BF531A" w:rsidRPr="005E0ECC" w:rsidRDefault="006847B9" w:rsidP="001F5E8C">
            <w:pPr>
              <w:pStyle w:val="Nessunaspaziatura"/>
              <w:ind w:left="360"/>
              <w:jc w:val="center"/>
              <w:rPr>
                <w:b/>
              </w:rPr>
            </w:pPr>
            <w:r>
              <w:rPr>
                <w:b/>
              </w:rPr>
              <w:t>Competenza</w:t>
            </w:r>
          </w:p>
        </w:tc>
        <w:tc>
          <w:tcPr>
            <w:tcW w:w="12836" w:type="dxa"/>
            <w:gridSpan w:val="4"/>
            <w:shd w:val="clear" w:color="auto" w:fill="auto"/>
          </w:tcPr>
          <w:p w:rsidR="00BF531A" w:rsidRPr="00BF531A" w:rsidRDefault="00BF531A" w:rsidP="00BF531A">
            <w:pPr>
              <w:pStyle w:val="Nessunaspaziatura"/>
              <w:jc w:val="center"/>
              <w:rPr>
                <w:b/>
              </w:rPr>
            </w:pPr>
            <w:r w:rsidRPr="005E0ECC">
              <w:rPr>
                <w:b/>
              </w:rPr>
              <w:t>Livello (criteri)</w:t>
            </w:r>
          </w:p>
        </w:tc>
      </w:tr>
      <w:tr w:rsidR="004311C9" w:rsidRPr="005E0ECC" w:rsidTr="002374D4">
        <w:trPr>
          <w:trHeight w:val="161"/>
        </w:trPr>
        <w:tc>
          <w:tcPr>
            <w:tcW w:w="3212" w:type="dxa"/>
            <w:vMerge/>
            <w:shd w:val="clear" w:color="auto" w:fill="auto"/>
          </w:tcPr>
          <w:p w:rsidR="008161B0" w:rsidRPr="005E0ECC" w:rsidRDefault="008161B0" w:rsidP="001F5E8C">
            <w:pPr>
              <w:pStyle w:val="Nessunaspaziatura"/>
              <w:numPr>
                <w:ilvl w:val="0"/>
                <w:numId w:val="5"/>
              </w:numPr>
              <w:jc w:val="both"/>
            </w:pPr>
          </w:p>
        </w:tc>
        <w:tc>
          <w:tcPr>
            <w:tcW w:w="3338" w:type="dxa"/>
            <w:shd w:val="clear" w:color="auto" w:fill="auto"/>
          </w:tcPr>
          <w:p w:rsidR="008161B0" w:rsidRPr="005E0ECC" w:rsidRDefault="00E02559" w:rsidP="00D96720">
            <w:pPr>
              <w:pStyle w:val="Nessunaspaziatura"/>
              <w:jc w:val="center"/>
              <w:rPr>
                <w:b/>
              </w:rPr>
            </w:pPr>
            <w:r w:rsidRPr="005E0ECC">
              <w:rPr>
                <w:b/>
              </w:rPr>
              <w:t>Avanzato (9-10)</w:t>
            </w:r>
          </w:p>
        </w:tc>
        <w:tc>
          <w:tcPr>
            <w:tcW w:w="3119" w:type="dxa"/>
            <w:shd w:val="clear" w:color="auto" w:fill="auto"/>
          </w:tcPr>
          <w:p w:rsidR="008161B0" w:rsidRPr="005E0ECC" w:rsidRDefault="008161B0" w:rsidP="00D96720">
            <w:pPr>
              <w:pStyle w:val="Nessunaspaziatura"/>
              <w:jc w:val="center"/>
              <w:rPr>
                <w:b/>
              </w:rPr>
            </w:pPr>
            <w:r w:rsidRPr="005E0ECC">
              <w:rPr>
                <w:b/>
              </w:rPr>
              <w:t>Intermedio (7-8)</w:t>
            </w:r>
          </w:p>
        </w:tc>
        <w:tc>
          <w:tcPr>
            <w:tcW w:w="3118" w:type="dxa"/>
            <w:shd w:val="clear" w:color="auto" w:fill="auto"/>
          </w:tcPr>
          <w:p w:rsidR="008161B0" w:rsidRPr="005E0ECC" w:rsidRDefault="00E02559" w:rsidP="00D96720">
            <w:pPr>
              <w:pStyle w:val="Nessunaspaziatura"/>
              <w:jc w:val="center"/>
              <w:rPr>
                <w:b/>
              </w:rPr>
            </w:pPr>
            <w:r w:rsidRPr="005E0ECC">
              <w:rPr>
                <w:b/>
              </w:rPr>
              <w:t>Base (6)</w:t>
            </w:r>
          </w:p>
          <w:p w:rsidR="008161B0" w:rsidRPr="005E0ECC" w:rsidRDefault="008161B0" w:rsidP="00D96720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8161B0" w:rsidRPr="005E0ECC" w:rsidRDefault="00BF531A" w:rsidP="00BF531A">
            <w:pPr>
              <w:pStyle w:val="Nessunaspaziatura"/>
              <w:jc w:val="both"/>
            </w:pPr>
            <w:r>
              <w:rPr>
                <w:b/>
              </w:rPr>
              <w:t xml:space="preserve">             </w:t>
            </w:r>
            <w:r w:rsidRPr="005E0ECC">
              <w:rPr>
                <w:b/>
              </w:rPr>
              <w:t>Possibili attività per la valutazione</w:t>
            </w:r>
            <w:r>
              <w:rPr>
                <w:b/>
              </w:rPr>
              <w:t xml:space="preserve">  </w:t>
            </w:r>
          </w:p>
        </w:tc>
      </w:tr>
      <w:tr w:rsidR="004311C9" w:rsidRPr="005E0ECC" w:rsidTr="002374D4">
        <w:tc>
          <w:tcPr>
            <w:tcW w:w="3212" w:type="dxa"/>
            <w:shd w:val="clear" w:color="auto" w:fill="auto"/>
          </w:tcPr>
          <w:p w:rsidR="00825898" w:rsidRDefault="008161B0" w:rsidP="005421A2">
            <w:pPr>
              <w:pStyle w:val="Nessunaspaziatura"/>
              <w:jc w:val="both"/>
              <w:rPr>
                <w:b/>
              </w:rPr>
            </w:pPr>
            <w:r w:rsidRPr="001F5E8C">
              <w:rPr>
                <w:b/>
              </w:rPr>
              <w:t xml:space="preserve">Comprensione </w:t>
            </w:r>
            <w:r w:rsidR="00825898">
              <w:rPr>
                <w:b/>
              </w:rPr>
              <w:t xml:space="preserve">filosofica </w:t>
            </w:r>
            <w:r w:rsidRPr="001F5E8C">
              <w:rPr>
                <w:b/>
              </w:rPr>
              <w:t>e</w:t>
            </w:r>
            <w:r w:rsidR="002110B2">
              <w:rPr>
                <w:b/>
              </w:rPr>
              <w:t>d</w:t>
            </w:r>
            <w:r w:rsidRPr="001F5E8C">
              <w:rPr>
                <w:b/>
              </w:rPr>
              <w:t xml:space="preserve"> </w:t>
            </w:r>
            <w:r w:rsidR="001C4750" w:rsidRPr="001F5E8C">
              <w:rPr>
                <w:b/>
              </w:rPr>
              <w:t>esposizione</w:t>
            </w:r>
            <w:r w:rsidRPr="001F5E8C">
              <w:rPr>
                <w:b/>
              </w:rPr>
              <w:t xml:space="preserve"> orale</w:t>
            </w:r>
            <w:r w:rsidR="00C07B4B">
              <w:rPr>
                <w:b/>
              </w:rPr>
              <w:t xml:space="preserve"> </w:t>
            </w:r>
            <w:r w:rsidR="00825898" w:rsidRPr="001F5E8C">
              <w:rPr>
                <w:b/>
              </w:rPr>
              <w:t>d</w:t>
            </w:r>
            <w:r w:rsidR="00825898">
              <w:rPr>
                <w:b/>
              </w:rPr>
              <w:t>i una</w:t>
            </w:r>
            <w:r w:rsidR="00825898" w:rsidRPr="001F5E8C">
              <w:rPr>
                <w:b/>
              </w:rPr>
              <w:t xml:space="preserve"> question</w:t>
            </w:r>
            <w:r w:rsidR="00825898">
              <w:rPr>
                <w:b/>
              </w:rPr>
              <w:t xml:space="preserve">e </w:t>
            </w:r>
            <w:r w:rsidR="00C07B4B">
              <w:rPr>
                <w:b/>
              </w:rPr>
              <w:t>(eventu</w:t>
            </w:r>
            <w:r w:rsidR="004F721D">
              <w:rPr>
                <w:b/>
              </w:rPr>
              <w:t>al</w:t>
            </w:r>
            <w:r w:rsidR="00C07B4B">
              <w:rPr>
                <w:b/>
              </w:rPr>
              <w:t>mente anche in lingua straniera)</w:t>
            </w:r>
            <w:r w:rsidR="00C07B4B">
              <w:rPr>
                <w:rStyle w:val="Rimandonotaapidipagina"/>
                <w:b/>
              </w:rPr>
              <w:footnoteReference w:id="1"/>
            </w:r>
            <w:r w:rsidR="001C4750" w:rsidRPr="001F5E8C">
              <w:rPr>
                <w:b/>
              </w:rPr>
              <w:t xml:space="preserve"> </w:t>
            </w:r>
          </w:p>
          <w:p w:rsidR="00825898" w:rsidRDefault="00825898" w:rsidP="005421A2">
            <w:pPr>
              <w:pStyle w:val="Nessunaspaziatura"/>
              <w:jc w:val="both"/>
              <w:rPr>
                <w:b/>
              </w:rPr>
            </w:pPr>
          </w:p>
          <w:p w:rsidR="00825898" w:rsidRDefault="00825898" w:rsidP="005421A2">
            <w:pPr>
              <w:pStyle w:val="Nessunaspaziatura"/>
              <w:jc w:val="both"/>
              <w:rPr>
                <w:b/>
              </w:rPr>
            </w:pPr>
          </w:p>
          <w:p w:rsidR="00825898" w:rsidRPr="00825898" w:rsidRDefault="00825898" w:rsidP="005421A2">
            <w:pPr>
              <w:pStyle w:val="Nessunaspaziatura"/>
              <w:jc w:val="both"/>
            </w:pPr>
            <w:r w:rsidRPr="00825898">
              <w:rPr>
                <w:u w:val="single"/>
              </w:rPr>
              <w:t>Riferimenti alle 8 competenze base</w:t>
            </w:r>
            <w:r>
              <w:rPr>
                <w:u w:val="single"/>
              </w:rPr>
              <w:t xml:space="preserve"> (Raccomandazione del Parlamento europeo dic. 2006)</w:t>
            </w:r>
            <w:r>
              <w:t>:</w:t>
            </w:r>
          </w:p>
          <w:p w:rsidR="00825898" w:rsidRDefault="00825898" w:rsidP="005421A2">
            <w:pPr>
              <w:pStyle w:val="Nessunaspaziatura"/>
              <w:jc w:val="both"/>
            </w:pPr>
          </w:p>
          <w:p w:rsidR="008161B0" w:rsidRPr="00825898" w:rsidRDefault="00825898" w:rsidP="005421A2">
            <w:pPr>
              <w:pStyle w:val="Nessunaspaziatura"/>
              <w:jc w:val="both"/>
            </w:pPr>
            <w:r>
              <w:t>C</w:t>
            </w:r>
            <w:r w:rsidR="00C07B4B" w:rsidRPr="00825898">
              <w:t>ompetenze linguis</w:t>
            </w:r>
            <w:r w:rsidR="004F721D" w:rsidRPr="00825898">
              <w:t>ti</w:t>
            </w:r>
            <w:r w:rsidR="00C07B4B" w:rsidRPr="00825898">
              <w:t>che</w:t>
            </w:r>
            <w:r>
              <w:t xml:space="preserve"> nella madrelingua e straniere</w:t>
            </w:r>
            <w:r w:rsidR="00C07B4B" w:rsidRPr="00825898">
              <w:t>, logico</w:t>
            </w:r>
            <w:r w:rsidR="004F721D" w:rsidRPr="00825898">
              <w:t>-</w:t>
            </w:r>
            <w:r w:rsidR="00C07B4B" w:rsidRPr="00825898">
              <w:t xml:space="preserve"> argomentative, apprendere ad apprendere, consapevolezza ed espressione culturale</w:t>
            </w:r>
          </w:p>
          <w:p w:rsidR="008161B0" w:rsidRPr="005E0ECC" w:rsidRDefault="008161B0" w:rsidP="00825898">
            <w:pPr>
              <w:pStyle w:val="Nessunaspaziatura"/>
              <w:ind w:left="346"/>
              <w:jc w:val="both"/>
            </w:pPr>
          </w:p>
        </w:tc>
        <w:tc>
          <w:tcPr>
            <w:tcW w:w="3338" w:type="dxa"/>
            <w:shd w:val="clear" w:color="auto" w:fill="auto"/>
          </w:tcPr>
          <w:p w:rsidR="00825898" w:rsidRDefault="00825898" w:rsidP="004311C9">
            <w:pPr>
              <w:pStyle w:val="Nessunaspaziatura"/>
              <w:numPr>
                <w:ilvl w:val="0"/>
                <w:numId w:val="5"/>
              </w:numPr>
              <w:ind w:left="360"/>
              <w:jc w:val="both"/>
            </w:pPr>
            <w:r>
              <w:t>Comprendere e u</w:t>
            </w:r>
            <w:r w:rsidRPr="005E0ECC">
              <w:t xml:space="preserve">tilizzare il lessico e le categorie specifiche della </w:t>
            </w:r>
            <w:r>
              <w:t>tradizione filosofica n</w:t>
            </w:r>
            <w:r w:rsidRPr="005E0ECC">
              <w:t>e</w:t>
            </w:r>
            <w:r>
              <w:t>l</w:t>
            </w:r>
            <w:r w:rsidRPr="005E0ECC">
              <w:t xml:space="preserve"> contest</w:t>
            </w:r>
            <w:r>
              <w:t>o di una</w:t>
            </w:r>
            <w:r w:rsidRPr="005E0ECC">
              <w:t xml:space="preserve"> question</w:t>
            </w:r>
            <w:r>
              <w:t>e</w:t>
            </w:r>
            <w:r w:rsidRPr="005E0ECC">
              <w:t xml:space="preserve"> </w:t>
            </w:r>
            <w:r>
              <w:t>affrontata</w:t>
            </w:r>
          </w:p>
          <w:p w:rsidR="00825898" w:rsidRDefault="00825898" w:rsidP="004311C9">
            <w:pPr>
              <w:pStyle w:val="Nessunaspaziatura"/>
              <w:ind w:left="-14"/>
              <w:jc w:val="both"/>
            </w:pPr>
          </w:p>
          <w:p w:rsidR="00825898" w:rsidRDefault="00825898" w:rsidP="004311C9">
            <w:pPr>
              <w:pStyle w:val="Nessunaspaziatura"/>
              <w:numPr>
                <w:ilvl w:val="0"/>
                <w:numId w:val="5"/>
              </w:numPr>
              <w:ind w:left="360"/>
              <w:jc w:val="both"/>
            </w:pPr>
            <w:r w:rsidRPr="005E0ECC">
              <w:t xml:space="preserve">Saper </w:t>
            </w:r>
            <w:r>
              <w:t xml:space="preserve">individuare, distinguere ed esporre oralmente le tesi sostenute e le strategie retorico/argomentative utilizzate all’interno di una questione trattata </w:t>
            </w:r>
          </w:p>
          <w:p w:rsidR="00825898" w:rsidRDefault="00825898" w:rsidP="004311C9">
            <w:pPr>
              <w:pStyle w:val="Paragrafoelenco"/>
              <w:ind w:left="-14"/>
            </w:pPr>
          </w:p>
          <w:p w:rsidR="00825898" w:rsidRDefault="00825898" w:rsidP="004311C9">
            <w:pPr>
              <w:pStyle w:val="Nessunaspaziatura"/>
              <w:numPr>
                <w:ilvl w:val="0"/>
                <w:numId w:val="5"/>
              </w:numPr>
              <w:ind w:left="360"/>
              <w:jc w:val="both"/>
            </w:pPr>
            <w:r w:rsidRPr="005E0ECC">
              <w:t>Riflettere</w:t>
            </w:r>
            <w:r>
              <w:t xml:space="preserve"> mediante esempi, domande</w:t>
            </w:r>
            <w:r w:rsidRPr="005E0ECC">
              <w:t xml:space="preserve"> </w:t>
            </w:r>
            <w:r>
              <w:t xml:space="preserve">significative </w:t>
            </w:r>
            <w:r w:rsidRPr="005E0ECC">
              <w:t>e argoment</w:t>
            </w:r>
            <w:r>
              <w:t>azioni coerenti</w:t>
            </w:r>
            <w:r w:rsidRPr="005E0ECC">
              <w:t>, individuando collegamenti e relazioni</w:t>
            </w:r>
            <w:r>
              <w:t xml:space="preserve"> interne o esterne pertinenti al contesto del tema affrontato</w:t>
            </w:r>
          </w:p>
          <w:p w:rsidR="00825898" w:rsidRDefault="00825898" w:rsidP="004311C9">
            <w:pPr>
              <w:pStyle w:val="Paragrafoelenco"/>
              <w:ind w:left="-14"/>
            </w:pPr>
          </w:p>
          <w:p w:rsidR="008161B0" w:rsidRPr="00035F73" w:rsidRDefault="00825898" w:rsidP="004311C9">
            <w:pPr>
              <w:pStyle w:val="Nessunaspaziatura"/>
              <w:numPr>
                <w:ilvl w:val="0"/>
                <w:numId w:val="5"/>
              </w:numPr>
              <w:ind w:left="360"/>
              <w:jc w:val="both"/>
            </w:pPr>
            <w:r w:rsidRPr="005E0ECC">
              <w:t xml:space="preserve">Cogliere di </w:t>
            </w:r>
            <w:r>
              <w:t xml:space="preserve">un autore </w:t>
            </w:r>
            <w:r w:rsidRPr="005E0ECC">
              <w:t xml:space="preserve">o tema trattato sia il legame con il contesto storico-culturale, sia </w:t>
            </w:r>
            <w:r>
              <w:t xml:space="preserve">la potenziale </w:t>
            </w:r>
            <w:r w:rsidRPr="005E0ECC">
              <w:t xml:space="preserve">portata universalistica </w:t>
            </w:r>
            <w:r>
              <w:t>(per es., quale</w:t>
            </w:r>
            <w:r w:rsidRPr="005E0ECC">
              <w:t xml:space="preserve"> domanda </w:t>
            </w:r>
            <w:r>
              <w:t xml:space="preserve">implica </w:t>
            </w:r>
            <w:r w:rsidRPr="005E0ECC">
              <w:t>sulla conoscenza, sull’esistenza   dell’uomo</w:t>
            </w:r>
            <w:r>
              <w:t xml:space="preserve"> o</w:t>
            </w:r>
            <w:r w:rsidRPr="005E0ECC">
              <w:t xml:space="preserve"> sul senso dell’essere </w:t>
            </w:r>
            <w:r>
              <w:t>in generale)</w:t>
            </w:r>
          </w:p>
        </w:tc>
        <w:tc>
          <w:tcPr>
            <w:tcW w:w="3119" w:type="dxa"/>
            <w:shd w:val="clear" w:color="auto" w:fill="auto"/>
          </w:tcPr>
          <w:p w:rsidR="00E02559" w:rsidRDefault="00E02559" w:rsidP="004311C9">
            <w:pPr>
              <w:pStyle w:val="Nessunaspaziatura"/>
              <w:numPr>
                <w:ilvl w:val="0"/>
                <w:numId w:val="18"/>
              </w:numPr>
              <w:ind w:left="360"/>
              <w:jc w:val="both"/>
            </w:pPr>
            <w:r>
              <w:t>Comprendere e u</w:t>
            </w:r>
            <w:r w:rsidRPr="005E0ECC">
              <w:t xml:space="preserve">tilizzare il lessico e le categorie specifiche della </w:t>
            </w:r>
            <w:r>
              <w:t>filosofia n</w:t>
            </w:r>
            <w:r w:rsidRPr="005E0ECC">
              <w:t>e</w:t>
            </w:r>
            <w:r>
              <w:t>l</w:t>
            </w:r>
            <w:r w:rsidRPr="005E0ECC">
              <w:t xml:space="preserve"> contest</w:t>
            </w:r>
            <w:r>
              <w:t>o di una</w:t>
            </w:r>
            <w:r w:rsidRPr="005E0ECC">
              <w:t xml:space="preserve"> question</w:t>
            </w:r>
            <w:r>
              <w:t>e</w:t>
            </w:r>
            <w:r w:rsidRPr="005E0ECC">
              <w:t xml:space="preserve"> </w:t>
            </w:r>
            <w:r>
              <w:t>affrontata.</w:t>
            </w:r>
          </w:p>
          <w:p w:rsidR="00E02559" w:rsidRDefault="00E02559" w:rsidP="004311C9">
            <w:pPr>
              <w:pStyle w:val="Nessunaspaziatura"/>
              <w:ind w:left="-360" w:firstLine="45"/>
              <w:jc w:val="both"/>
            </w:pPr>
          </w:p>
          <w:p w:rsidR="00E02559" w:rsidRDefault="00E02559" w:rsidP="004311C9">
            <w:pPr>
              <w:pStyle w:val="Nessunaspaziatura"/>
              <w:numPr>
                <w:ilvl w:val="0"/>
                <w:numId w:val="18"/>
              </w:numPr>
              <w:ind w:left="360"/>
              <w:jc w:val="both"/>
            </w:pPr>
            <w:r w:rsidRPr="005E0ECC">
              <w:t xml:space="preserve">Saper </w:t>
            </w:r>
            <w:r>
              <w:t xml:space="preserve">individuare, distinguere ed esporre oralmente, all’interno di una questione trattata, la tesi sostenuta e la strategia retorico/argomentativa per affermarla. </w:t>
            </w:r>
          </w:p>
          <w:p w:rsidR="00E02559" w:rsidRDefault="00E02559" w:rsidP="004311C9">
            <w:pPr>
              <w:pStyle w:val="Paragrafoelenco"/>
              <w:ind w:left="-360" w:firstLine="45"/>
            </w:pPr>
          </w:p>
          <w:p w:rsidR="00E02559" w:rsidRDefault="00E02559" w:rsidP="004311C9">
            <w:pPr>
              <w:pStyle w:val="Nessunaspaziatura"/>
              <w:numPr>
                <w:ilvl w:val="0"/>
                <w:numId w:val="18"/>
              </w:numPr>
              <w:ind w:left="360"/>
              <w:jc w:val="both"/>
            </w:pPr>
            <w:r w:rsidRPr="005E0ECC">
              <w:t>Riflettere</w:t>
            </w:r>
            <w:r>
              <w:t xml:space="preserve"> mediante esempi, domande</w:t>
            </w:r>
            <w:r w:rsidRPr="005E0ECC">
              <w:t xml:space="preserve"> </w:t>
            </w:r>
            <w:r>
              <w:t xml:space="preserve">significative </w:t>
            </w:r>
            <w:r w:rsidRPr="005E0ECC">
              <w:t>e argoment</w:t>
            </w:r>
            <w:r>
              <w:t>azioni coerenti</w:t>
            </w:r>
            <w:r w:rsidRPr="005E0ECC">
              <w:t>, individuando collegamenti e relazioni</w:t>
            </w:r>
            <w:r>
              <w:t xml:space="preserve"> interne o esterne al contesto del tema affrontato</w:t>
            </w:r>
          </w:p>
          <w:p w:rsidR="008161B0" w:rsidRPr="001430D8" w:rsidRDefault="008161B0" w:rsidP="00E02559">
            <w:pPr>
              <w:pStyle w:val="Nessunaspaziatura"/>
              <w:ind w:left="400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E02559" w:rsidRPr="002C010B" w:rsidRDefault="00E02559" w:rsidP="004311C9">
            <w:pPr>
              <w:pStyle w:val="Nessunaspaziatura"/>
              <w:numPr>
                <w:ilvl w:val="0"/>
                <w:numId w:val="19"/>
              </w:numPr>
              <w:ind w:left="360"/>
              <w:jc w:val="both"/>
            </w:pPr>
            <w:r>
              <w:t>Utilizzo</w:t>
            </w:r>
            <w:r w:rsidRPr="002C010B">
              <w:t xml:space="preserve"> essenziale</w:t>
            </w:r>
            <w:r>
              <w:t xml:space="preserve"> del lessico (parziali errori di conoscenza o comprensione con qualche lacuna e non sempre contestualizzando)</w:t>
            </w:r>
            <w:r w:rsidRPr="002C010B">
              <w:t xml:space="preserve"> </w:t>
            </w:r>
          </w:p>
          <w:p w:rsidR="008161B0" w:rsidRPr="001430D8" w:rsidRDefault="008161B0" w:rsidP="004311C9">
            <w:pPr>
              <w:pStyle w:val="Nessunaspaziatura"/>
              <w:ind w:left="-320"/>
              <w:jc w:val="both"/>
            </w:pPr>
          </w:p>
          <w:p w:rsidR="00E02559" w:rsidRDefault="00E02559" w:rsidP="004311C9">
            <w:pPr>
              <w:pStyle w:val="Nessunaspaziatura"/>
              <w:numPr>
                <w:ilvl w:val="0"/>
                <w:numId w:val="19"/>
              </w:numPr>
              <w:ind w:left="360"/>
              <w:jc w:val="both"/>
            </w:pPr>
            <w:r w:rsidRPr="005E0ECC">
              <w:t xml:space="preserve">Saper </w:t>
            </w:r>
            <w:r>
              <w:t>individuare, distinguere ed esporre oralmente, all’interno di una questione trattata, la tesi sostenuta e la strategia retorico/argomentat</w:t>
            </w:r>
            <w:r w:rsidR="004311C9">
              <w:t>iva per affermarla</w:t>
            </w:r>
          </w:p>
          <w:p w:rsidR="008161B0" w:rsidRPr="001430D8" w:rsidRDefault="008161B0" w:rsidP="00D96720">
            <w:pPr>
              <w:pStyle w:val="Nessunaspaziatura"/>
              <w:ind w:left="400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5B62B6" w:rsidRDefault="005B62B6" w:rsidP="005B62B6">
            <w:pPr>
              <w:pStyle w:val="Nessunaspaziatura"/>
              <w:jc w:val="both"/>
            </w:pPr>
            <w:r>
              <w:t>Esercitazioni</w:t>
            </w:r>
            <w:r w:rsidR="000E6DB5">
              <w:t xml:space="preserve"> scritt</w:t>
            </w:r>
            <w:r>
              <w:t>e</w:t>
            </w:r>
            <w:r w:rsidR="000E6DB5">
              <w:t xml:space="preserve"> </w:t>
            </w:r>
            <w:r>
              <w:t>(</w:t>
            </w:r>
            <w:r w:rsidR="00420BBA">
              <w:t xml:space="preserve">volte a valutare la </w:t>
            </w:r>
            <w:r>
              <w:t>comprensione):</w:t>
            </w:r>
            <w:r w:rsidR="00262288">
              <w:t xml:space="preserve"> questionario</w:t>
            </w:r>
            <w:r>
              <w:t xml:space="preserve"> </w:t>
            </w:r>
            <w:r w:rsidR="000E6DB5">
              <w:t xml:space="preserve">V/F, </w:t>
            </w:r>
            <w:r w:rsidR="00420BBA">
              <w:t xml:space="preserve">a risposta </w:t>
            </w:r>
            <w:r>
              <w:t>m</w:t>
            </w:r>
            <w:r w:rsidR="000E6DB5">
              <w:t>ulti</w:t>
            </w:r>
            <w:r w:rsidR="00420BBA">
              <w:t>pla</w:t>
            </w:r>
            <w:r w:rsidR="000E6DB5">
              <w:t xml:space="preserve">, </w:t>
            </w:r>
            <w:r w:rsidR="00420BBA">
              <w:t xml:space="preserve">a </w:t>
            </w:r>
            <w:r w:rsidR="000E6DB5">
              <w:t xml:space="preserve">trattazione </w:t>
            </w:r>
            <w:r w:rsidR="00262288">
              <w:t xml:space="preserve">o risposta </w:t>
            </w:r>
            <w:r w:rsidR="000E6DB5">
              <w:t>breve</w:t>
            </w:r>
          </w:p>
          <w:p w:rsidR="00420BBA" w:rsidRDefault="00420BBA" w:rsidP="00262288">
            <w:pPr>
              <w:pStyle w:val="Nessunaspaziatura"/>
              <w:jc w:val="both"/>
            </w:pPr>
          </w:p>
          <w:p w:rsidR="008161B0" w:rsidRPr="005E0ECC" w:rsidRDefault="005B62B6" w:rsidP="00262288">
            <w:pPr>
              <w:pStyle w:val="Nessunaspaziatura"/>
              <w:jc w:val="both"/>
            </w:pPr>
            <w:r>
              <w:t>Esercitazioni orali (</w:t>
            </w:r>
            <w:r w:rsidR="00420BBA">
              <w:t xml:space="preserve">volte a valutare la </w:t>
            </w:r>
            <w:r>
              <w:t>comprensione ed esposizione orale): colloquio orale, discussione guidata</w:t>
            </w:r>
          </w:p>
        </w:tc>
      </w:tr>
    </w:tbl>
    <w:p w:rsidR="006847B9" w:rsidRDefault="006847B9">
      <w:r>
        <w:br w:type="page"/>
      </w:r>
    </w:p>
    <w:tbl>
      <w:tblPr>
        <w:tblW w:w="160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338"/>
        <w:gridCol w:w="3119"/>
        <w:gridCol w:w="3118"/>
        <w:gridCol w:w="3261"/>
      </w:tblGrid>
      <w:tr w:rsidR="006847B9" w:rsidRPr="005E0ECC" w:rsidTr="002374D4">
        <w:tc>
          <w:tcPr>
            <w:tcW w:w="3212" w:type="dxa"/>
            <w:shd w:val="clear" w:color="auto" w:fill="auto"/>
          </w:tcPr>
          <w:p w:rsidR="006847B9" w:rsidRPr="001F5E8C" w:rsidRDefault="006847B9" w:rsidP="006847B9">
            <w:pPr>
              <w:pStyle w:val="Nessunaspaziatura"/>
              <w:ind w:left="360"/>
              <w:jc w:val="both"/>
              <w:rPr>
                <w:b/>
              </w:rPr>
            </w:pPr>
            <w:r w:rsidRPr="005E0ECC">
              <w:rPr>
                <w:b/>
              </w:rPr>
              <w:lastRenderedPageBreak/>
              <w:t>Competenz</w:t>
            </w:r>
            <w:r>
              <w:rPr>
                <w:b/>
              </w:rPr>
              <w:t>a</w:t>
            </w:r>
          </w:p>
        </w:tc>
        <w:tc>
          <w:tcPr>
            <w:tcW w:w="3338" w:type="dxa"/>
            <w:shd w:val="clear" w:color="auto" w:fill="auto"/>
          </w:tcPr>
          <w:p w:rsidR="006847B9" w:rsidRPr="005E0ECC" w:rsidRDefault="006847B9" w:rsidP="006847B9">
            <w:pPr>
              <w:pStyle w:val="Nessunaspaziatura"/>
              <w:jc w:val="center"/>
              <w:rPr>
                <w:b/>
              </w:rPr>
            </w:pPr>
            <w:r w:rsidRPr="005E0ECC">
              <w:rPr>
                <w:b/>
              </w:rPr>
              <w:t>Avanzato (9-10)</w:t>
            </w:r>
          </w:p>
        </w:tc>
        <w:tc>
          <w:tcPr>
            <w:tcW w:w="3119" w:type="dxa"/>
            <w:shd w:val="clear" w:color="auto" w:fill="auto"/>
          </w:tcPr>
          <w:p w:rsidR="006847B9" w:rsidRPr="005E0ECC" w:rsidRDefault="006847B9" w:rsidP="006847B9">
            <w:pPr>
              <w:pStyle w:val="Nessunaspaziatura"/>
              <w:jc w:val="center"/>
              <w:rPr>
                <w:b/>
              </w:rPr>
            </w:pPr>
            <w:r w:rsidRPr="005E0ECC">
              <w:rPr>
                <w:b/>
              </w:rPr>
              <w:t>Intermedio (7-8)</w:t>
            </w:r>
          </w:p>
        </w:tc>
        <w:tc>
          <w:tcPr>
            <w:tcW w:w="3118" w:type="dxa"/>
            <w:shd w:val="clear" w:color="auto" w:fill="auto"/>
          </w:tcPr>
          <w:p w:rsidR="006847B9" w:rsidRPr="005E0ECC" w:rsidRDefault="006847B9" w:rsidP="006847B9">
            <w:pPr>
              <w:pStyle w:val="Nessunaspaziatura"/>
              <w:jc w:val="center"/>
              <w:rPr>
                <w:b/>
              </w:rPr>
            </w:pPr>
            <w:r w:rsidRPr="005E0ECC">
              <w:rPr>
                <w:b/>
              </w:rPr>
              <w:t>Base (6)</w:t>
            </w:r>
          </w:p>
          <w:p w:rsidR="006847B9" w:rsidRPr="005E0ECC" w:rsidRDefault="006847B9" w:rsidP="006847B9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6847B9" w:rsidRDefault="006847B9" w:rsidP="006847B9">
            <w:pPr>
              <w:pStyle w:val="Nessunaspaziatura"/>
              <w:ind w:left="360"/>
              <w:jc w:val="both"/>
            </w:pPr>
            <w:r w:rsidRPr="005E0ECC">
              <w:rPr>
                <w:b/>
              </w:rPr>
              <w:t>Possibili attività per la valutazione</w:t>
            </w:r>
            <w:r>
              <w:rPr>
                <w:b/>
              </w:rPr>
              <w:t xml:space="preserve">  </w:t>
            </w:r>
          </w:p>
        </w:tc>
      </w:tr>
      <w:tr w:rsidR="004311C9" w:rsidRPr="005E0ECC" w:rsidTr="002374D4">
        <w:tc>
          <w:tcPr>
            <w:tcW w:w="3212" w:type="dxa"/>
            <w:shd w:val="clear" w:color="auto" w:fill="auto"/>
          </w:tcPr>
          <w:p w:rsidR="004311C9" w:rsidRDefault="002110B2" w:rsidP="005421A2">
            <w:pPr>
              <w:pStyle w:val="Nessunaspaziatura"/>
              <w:jc w:val="both"/>
              <w:rPr>
                <w:b/>
              </w:rPr>
            </w:pPr>
            <w:r w:rsidRPr="001F5E8C">
              <w:rPr>
                <w:b/>
              </w:rPr>
              <w:t>Produzione ed esposizione scritta e/o multimediale di una tematica filosofica</w:t>
            </w:r>
            <w:r w:rsidR="00C07B4B">
              <w:rPr>
                <w:b/>
              </w:rPr>
              <w:t xml:space="preserve"> eventualmente anche in lingua straniera</w:t>
            </w:r>
            <w:r w:rsidR="00C07B4B">
              <w:rPr>
                <w:rStyle w:val="Rimandonotaapidipagina"/>
                <w:b/>
              </w:rPr>
              <w:footnoteReference w:id="2"/>
            </w:r>
            <w:r w:rsidR="00C07B4B">
              <w:rPr>
                <w:b/>
              </w:rPr>
              <w:t xml:space="preserve"> </w:t>
            </w:r>
          </w:p>
          <w:p w:rsidR="004311C9" w:rsidRDefault="004311C9" w:rsidP="005421A2">
            <w:pPr>
              <w:pStyle w:val="Nessunaspaziatura"/>
              <w:jc w:val="both"/>
              <w:rPr>
                <w:b/>
              </w:rPr>
            </w:pPr>
          </w:p>
          <w:p w:rsidR="004311C9" w:rsidRPr="00825898" w:rsidRDefault="004311C9" w:rsidP="004311C9">
            <w:pPr>
              <w:pStyle w:val="Nessunaspaziatura"/>
              <w:jc w:val="both"/>
            </w:pPr>
            <w:r w:rsidRPr="00825898">
              <w:rPr>
                <w:u w:val="single"/>
              </w:rPr>
              <w:t>Riferimenti alle 8 competenze base</w:t>
            </w:r>
            <w:r>
              <w:rPr>
                <w:u w:val="single"/>
              </w:rPr>
              <w:t xml:space="preserve"> (Raccomandazione del Parlamento europeo dic. 2006)</w:t>
            </w:r>
            <w:r>
              <w:t>:</w:t>
            </w:r>
          </w:p>
          <w:p w:rsidR="004311C9" w:rsidRDefault="004311C9" w:rsidP="004311C9">
            <w:pPr>
              <w:pStyle w:val="Nessunaspaziatura"/>
              <w:jc w:val="both"/>
            </w:pPr>
          </w:p>
          <w:p w:rsidR="004311C9" w:rsidRPr="00825898" w:rsidRDefault="004311C9" w:rsidP="004311C9">
            <w:pPr>
              <w:pStyle w:val="Nessunaspaziatura"/>
              <w:jc w:val="both"/>
            </w:pPr>
            <w:r>
              <w:t>C</w:t>
            </w:r>
            <w:r w:rsidRPr="00825898">
              <w:t>ompetenze linguistiche</w:t>
            </w:r>
            <w:r>
              <w:t xml:space="preserve"> nella madrelingua e straniere</w:t>
            </w:r>
            <w:r w:rsidRPr="00825898">
              <w:t>, logico- argomentative, apprendere ad apprendere, consapevolezza ed espressione culturale</w:t>
            </w:r>
            <w:r w:rsidR="000E6DB5">
              <w:t>, competenze digitali</w:t>
            </w:r>
          </w:p>
          <w:p w:rsidR="004311C9" w:rsidRDefault="004311C9" w:rsidP="005421A2">
            <w:pPr>
              <w:pStyle w:val="Nessunaspaziatura"/>
              <w:jc w:val="both"/>
              <w:rPr>
                <w:b/>
              </w:rPr>
            </w:pPr>
          </w:p>
          <w:p w:rsidR="002110B2" w:rsidRPr="005E0ECC" w:rsidRDefault="002110B2" w:rsidP="000E6DB5">
            <w:pPr>
              <w:pStyle w:val="Nessunaspaziatura"/>
              <w:jc w:val="both"/>
            </w:pPr>
          </w:p>
        </w:tc>
        <w:tc>
          <w:tcPr>
            <w:tcW w:w="3338" w:type="dxa"/>
            <w:shd w:val="clear" w:color="auto" w:fill="auto"/>
          </w:tcPr>
          <w:p w:rsidR="00025BBF" w:rsidRDefault="00025BBF" w:rsidP="002374D4">
            <w:pPr>
              <w:pStyle w:val="Paragrafoelenco"/>
              <w:numPr>
                <w:ilvl w:val="0"/>
                <w:numId w:val="29"/>
              </w:numPr>
              <w:ind w:left="360"/>
              <w:jc w:val="both"/>
            </w:pPr>
            <w:r>
              <w:t xml:space="preserve">Esporre in forma scritta i contenuti  conoscitivi in modo esaustivo utilizzando il lessico filosofico </w:t>
            </w:r>
            <w:r w:rsidR="009122ED">
              <w:t>in modo rigoroso e completo</w:t>
            </w:r>
            <w:r w:rsidR="009122ED">
              <w:rPr>
                <w:rStyle w:val="Rimandonotaapidipagina"/>
              </w:rPr>
              <w:footnoteReference w:id="3"/>
            </w:r>
            <w:r w:rsidR="009122ED">
              <w:t>. Buona padronanza nell’uso</w:t>
            </w:r>
            <w:r>
              <w:t xml:space="preserve"> della lingua italiana </w:t>
            </w:r>
          </w:p>
          <w:p w:rsidR="00262288" w:rsidRDefault="00262288" w:rsidP="00141A70">
            <w:pPr>
              <w:pStyle w:val="Nessunaspaziatura"/>
              <w:jc w:val="both"/>
            </w:pPr>
          </w:p>
          <w:p w:rsidR="009122ED" w:rsidRDefault="009122ED" w:rsidP="002374D4">
            <w:pPr>
              <w:pStyle w:val="Paragrafoelenco"/>
              <w:numPr>
                <w:ilvl w:val="0"/>
                <w:numId w:val="29"/>
              </w:numPr>
              <w:ind w:left="360"/>
              <w:jc w:val="both"/>
            </w:pPr>
            <w:r>
              <w:t>Argomentare con chiarezza le tesi in questione e le proprie, effettuando opportune connessioni di pensiero attraverso un uso corretto e consapevole dei connettivi logici</w:t>
            </w:r>
          </w:p>
          <w:p w:rsidR="009C6CA0" w:rsidRDefault="009C6CA0" w:rsidP="00262288">
            <w:pPr>
              <w:pStyle w:val="Nessunaspaziatura"/>
              <w:jc w:val="both"/>
            </w:pPr>
          </w:p>
          <w:p w:rsidR="009122ED" w:rsidRDefault="009122ED" w:rsidP="00141A70">
            <w:pPr>
              <w:pStyle w:val="Paragrafoelenco"/>
              <w:numPr>
                <w:ilvl w:val="0"/>
                <w:numId w:val="29"/>
              </w:numPr>
              <w:ind w:left="360"/>
              <w:jc w:val="both"/>
            </w:pPr>
            <w:r>
              <w:t>Esprimere il proprio punto di vista su un problema, una corrente, un’opera filosofica o il pensiero di un autore in modo esaustivo, ben strutturata</w:t>
            </w:r>
            <w:r w:rsidR="00141A70">
              <w:t xml:space="preserve"> dal punto di vista logico-sintattico</w:t>
            </w:r>
            <w:r>
              <w:t xml:space="preserve"> e approfondito da ricerche personali scientificamente documentate</w:t>
            </w:r>
          </w:p>
          <w:p w:rsidR="009122ED" w:rsidRDefault="009122ED" w:rsidP="00141A70">
            <w:pPr>
              <w:pStyle w:val="Stile1"/>
              <w:ind w:firstLine="0"/>
            </w:pPr>
          </w:p>
          <w:p w:rsidR="009C6CA0" w:rsidRDefault="00141A70" w:rsidP="00141A70">
            <w:pPr>
              <w:pStyle w:val="Paragrafoelenco"/>
              <w:numPr>
                <w:ilvl w:val="0"/>
                <w:numId w:val="29"/>
              </w:numPr>
              <w:ind w:left="360"/>
              <w:jc w:val="both"/>
            </w:pPr>
            <w:r>
              <w:t>Essere capace n</w:t>
            </w:r>
            <w:r w:rsidR="009C6CA0">
              <w:t>ella ricostruzione completa e corretta di un problema, una corrente, un’opera filosofica o il pensiero di un autore di compiere almeno una di queste operazioni:</w:t>
            </w:r>
          </w:p>
          <w:p w:rsidR="009C6CA0" w:rsidRDefault="009C6CA0" w:rsidP="00141A70">
            <w:pPr>
              <w:pStyle w:val="Paragrafoelenco"/>
              <w:numPr>
                <w:ilvl w:val="0"/>
                <w:numId w:val="28"/>
              </w:numPr>
              <w:jc w:val="both"/>
            </w:pPr>
            <w:r>
              <w:t>c</w:t>
            </w:r>
            <w:r w:rsidR="00141A70">
              <w:t>onfrontare</w:t>
            </w:r>
            <w:r>
              <w:t xml:space="preserve"> autori individuando </w:t>
            </w:r>
            <w:r w:rsidR="00141A70">
              <w:t xml:space="preserve">in maniera esaustiva </w:t>
            </w:r>
            <w:r w:rsidR="002374D4">
              <w:t>a</w:t>
            </w:r>
            <w:r>
              <w:t>nalogie/differenze;</w:t>
            </w:r>
          </w:p>
          <w:p w:rsidR="009C6CA0" w:rsidRDefault="009C6CA0" w:rsidP="00141A70">
            <w:pPr>
              <w:pStyle w:val="Paragrafoelenco"/>
              <w:numPr>
                <w:ilvl w:val="0"/>
                <w:numId w:val="28"/>
              </w:numPr>
              <w:jc w:val="both"/>
            </w:pPr>
            <w:r>
              <w:t>esplora</w:t>
            </w:r>
            <w:r w:rsidR="00141A70">
              <w:t>re</w:t>
            </w:r>
            <w:r>
              <w:t xml:space="preserve"> modelli di risposte alternative date ad uno stesso problema, valutandone le conseguenze</w:t>
            </w:r>
          </w:p>
          <w:p w:rsidR="009C6CA0" w:rsidRDefault="009C6CA0" w:rsidP="00141A70">
            <w:pPr>
              <w:pStyle w:val="Paragrafoelenco"/>
              <w:numPr>
                <w:ilvl w:val="0"/>
                <w:numId w:val="28"/>
              </w:numPr>
              <w:jc w:val="both"/>
            </w:pPr>
            <w:r>
              <w:lastRenderedPageBreak/>
              <w:t>mostra</w:t>
            </w:r>
            <w:r w:rsidR="00141A70">
              <w:t>re</w:t>
            </w:r>
            <w:r>
              <w:t xml:space="preserve"> capacità di riflettere e di ricontestualizzare le conseguenze che scaturiscono da una o più posizioni filosofiche</w:t>
            </w:r>
          </w:p>
          <w:p w:rsidR="00025BBF" w:rsidRDefault="009C6CA0" w:rsidP="00141A70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>
              <w:t>riformula</w:t>
            </w:r>
            <w:r w:rsidR="00141A70">
              <w:t>re</w:t>
            </w:r>
            <w:r>
              <w:t xml:space="preserve"> i termini di una questione filosofica anche attraverso un uso creativo del linguaggio, utilizzando metafore, analogie ecc.</w:t>
            </w:r>
            <w:r w:rsidR="00025BBF">
              <w:t xml:space="preserve"> </w:t>
            </w:r>
          </w:p>
          <w:p w:rsidR="00025BBF" w:rsidRDefault="00025BBF" w:rsidP="00025BBF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</w:pPr>
          </w:p>
          <w:p w:rsidR="009C6CA0" w:rsidRPr="005E0ECC" w:rsidRDefault="00025BBF" w:rsidP="002374D4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95"/>
              <w:jc w:val="both"/>
            </w:pPr>
            <w:r>
              <w:t>Saper u</w:t>
            </w:r>
            <w:r w:rsidRPr="005E0ECC">
              <w:t>tilizzare</w:t>
            </w:r>
            <w:r>
              <w:t>,</w:t>
            </w:r>
            <w:r w:rsidRPr="005E0ECC">
              <w:t xml:space="preserve"> </w:t>
            </w:r>
            <w:r>
              <w:t xml:space="preserve">in lavori individuali e/o di gruppo, gli </w:t>
            </w:r>
            <w:r w:rsidRPr="005E0ECC">
              <w:t xml:space="preserve">strumenti multimediali </w:t>
            </w:r>
            <w:r>
              <w:t xml:space="preserve"> e il web </w:t>
            </w:r>
            <w:r w:rsidRPr="005E0ECC">
              <w:t>a supporto dello studio e della ricerca</w:t>
            </w:r>
            <w:r>
              <w:t xml:space="preserve"> (vedi rubrica di valutazione “lavori multimediali e produzione scritta di testi filosofici</w:t>
            </w:r>
            <w:r w:rsidR="00556A59">
              <w:t>/storici</w:t>
            </w:r>
            <w:r>
              <w:t>”—&gt; livello avanzato)</w:t>
            </w:r>
            <w:r>
              <w:rPr>
                <w:rStyle w:val="Rimandonotaapidipagina"/>
              </w:rPr>
              <w:footnoteReference w:id="4"/>
            </w:r>
          </w:p>
        </w:tc>
        <w:tc>
          <w:tcPr>
            <w:tcW w:w="3119" w:type="dxa"/>
            <w:shd w:val="clear" w:color="auto" w:fill="auto"/>
          </w:tcPr>
          <w:p w:rsidR="009C6CA0" w:rsidRDefault="003467A5" w:rsidP="00141A70">
            <w:pPr>
              <w:pStyle w:val="Paragrafoelenco"/>
              <w:numPr>
                <w:ilvl w:val="0"/>
                <w:numId w:val="31"/>
              </w:numPr>
              <w:ind w:left="360"/>
              <w:jc w:val="both"/>
            </w:pPr>
            <w:r>
              <w:lastRenderedPageBreak/>
              <w:t xml:space="preserve">Esporre in forma scritta i contenuti  conoscitivi </w:t>
            </w:r>
            <w:r w:rsidR="009C6CA0">
              <w:t xml:space="preserve">in modo </w:t>
            </w:r>
            <w:r w:rsidR="009122ED">
              <w:t>completo</w:t>
            </w:r>
            <w:r w:rsidR="009C6CA0">
              <w:t xml:space="preserve"> </w:t>
            </w:r>
            <w:r>
              <w:t xml:space="preserve">utilizzando il lessico filosofico </w:t>
            </w:r>
            <w:r w:rsidR="009122ED">
              <w:t xml:space="preserve">in modo </w:t>
            </w:r>
            <w:r w:rsidR="00141A70">
              <w:t>corretto e completo</w:t>
            </w:r>
            <w:r>
              <w:rPr>
                <w:rStyle w:val="Rimandonotaapidipagina"/>
              </w:rPr>
              <w:footnoteReference w:id="5"/>
            </w:r>
            <w:r w:rsidR="009122ED">
              <w:t>.</w:t>
            </w:r>
            <w:r w:rsidR="00025BBF">
              <w:t xml:space="preserve"> </w:t>
            </w:r>
            <w:r w:rsidR="00141A70">
              <w:t>Uso corretto della lingua italiana, ben strutturato dal punto di vista logico-sintattico</w:t>
            </w:r>
            <w:r w:rsidR="009C6CA0">
              <w:t xml:space="preserve"> </w:t>
            </w:r>
          </w:p>
          <w:p w:rsidR="003467A5" w:rsidRDefault="003467A5" w:rsidP="00141A70">
            <w:pPr>
              <w:pStyle w:val="Paragrafoelenco"/>
              <w:ind w:left="-360"/>
              <w:jc w:val="both"/>
            </w:pPr>
          </w:p>
          <w:p w:rsidR="009C6CA0" w:rsidRDefault="009C6CA0" w:rsidP="00141A70">
            <w:pPr>
              <w:pStyle w:val="Paragrafoelenco"/>
              <w:numPr>
                <w:ilvl w:val="0"/>
                <w:numId w:val="31"/>
              </w:numPr>
              <w:ind w:left="360"/>
              <w:jc w:val="both"/>
            </w:pPr>
            <w:r>
              <w:t>Argomentare con chiarezza le tesi in questione e le proprie, effettuando opportune connessioni di pensiero attraverso un uso corretto e consapevole dei connettivi logici</w:t>
            </w:r>
          </w:p>
          <w:p w:rsidR="003467A5" w:rsidRDefault="003467A5" w:rsidP="00141A70">
            <w:pPr>
              <w:autoSpaceDE w:val="0"/>
              <w:autoSpaceDN w:val="0"/>
              <w:adjustRightInd w:val="0"/>
              <w:jc w:val="both"/>
            </w:pPr>
          </w:p>
          <w:p w:rsidR="00025BBF" w:rsidRDefault="00025BBF" w:rsidP="00141A70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jc w:val="both"/>
            </w:pPr>
            <w:r>
              <w:t>Saper u</w:t>
            </w:r>
            <w:r w:rsidRPr="005E0ECC">
              <w:t>tilizzare</w:t>
            </w:r>
            <w:r>
              <w:t>,</w:t>
            </w:r>
            <w:r w:rsidRPr="005E0ECC">
              <w:t xml:space="preserve"> </w:t>
            </w:r>
            <w:r>
              <w:t xml:space="preserve">in lavori individuali e/o di gruppo, gli </w:t>
            </w:r>
            <w:r w:rsidRPr="005E0ECC">
              <w:t xml:space="preserve">strumenti multimediali </w:t>
            </w:r>
            <w:r>
              <w:t xml:space="preserve"> e il web </w:t>
            </w:r>
            <w:r w:rsidRPr="005E0ECC">
              <w:t>a supporto dello studio e della ricerca</w:t>
            </w:r>
            <w:r>
              <w:t xml:space="preserve"> (vedi rubrica di valutazione “lavori multimediali e produzione scritta di testi filosofici</w:t>
            </w:r>
            <w:r w:rsidR="00556A59">
              <w:t>/storici</w:t>
            </w:r>
            <w:r>
              <w:t>”—&gt; livello intermedio)</w:t>
            </w:r>
            <w:r w:rsidR="002374D4">
              <w:rPr>
                <w:rStyle w:val="Rimandonotaapidipagina"/>
              </w:rPr>
              <w:t xml:space="preserve"> </w:t>
            </w:r>
            <w:r w:rsidR="002374D4">
              <w:rPr>
                <w:rStyle w:val="Rimandonotaapidipagina"/>
              </w:rPr>
              <w:footnoteReference w:id="6"/>
            </w:r>
          </w:p>
          <w:p w:rsidR="002110B2" w:rsidRPr="005E0ECC" w:rsidRDefault="002110B2" w:rsidP="009C6CA0"/>
        </w:tc>
        <w:tc>
          <w:tcPr>
            <w:tcW w:w="3118" w:type="dxa"/>
            <w:shd w:val="clear" w:color="auto" w:fill="auto"/>
          </w:tcPr>
          <w:p w:rsidR="002355F1" w:rsidRDefault="002355F1" w:rsidP="007B245D">
            <w:pPr>
              <w:pStyle w:val="Paragrafoelenco"/>
              <w:numPr>
                <w:ilvl w:val="0"/>
                <w:numId w:val="27"/>
              </w:numPr>
              <w:jc w:val="both"/>
            </w:pPr>
            <w:r>
              <w:t>Esporre</w:t>
            </w:r>
            <w:r w:rsidR="007B245D">
              <w:t xml:space="preserve"> in forma scritta</w:t>
            </w:r>
            <w:r>
              <w:t xml:space="preserve"> i contenuti  conoscitivi </w:t>
            </w:r>
            <w:r w:rsidR="007B245D">
              <w:t xml:space="preserve">essenziali utilizzando </w:t>
            </w:r>
            <w:r>
              <w:t>il lessico filosofico</w:t>
            </w:r>
            <w:r w:rsidR="007B245D">
              <w:t xml:space="preserve"> </w:t>
            </w:r>
            <w:r w:rsidR="009122ED">
              <w:t>in modo corretto anche se non del tutto completo</w:t>
            </w:r>
            <w:r w:rsidR="007B245D">
              <w:rPr>
                <w:rStyle w:val="Rimandonotaapidipagina"/>
              </w:rPr>
              <w:footnoteReference w:id="7"/>
            </w:r>
            <w:r w:rsidR="009122ED">
              <w:t>. Uso</w:t>
            </w:r>
            <w:r>
              <w:t xml:space="preserve"> abbastanza corretto </w:t>
            </w:r>
            <w:r w:rsidR="009122ED">
              <w:t>della lingua italiana dal punto di vista</w:t>
            </w:r>
            <w:r>
              <w:t xml:space="preserve"> morfo-sintattico (gli inserti del lessico filosofico, anche se occasionali</w:t>
            </w:r>
            <w:r w:rsidR="00025BBF">
              <w:t xml:space="preserve"> e parziali</w:t>
            </w:r>
            <w:r w:rsidR="007B245D">
              <w:t>, sono</w:t>
            </w:r>
            <w:r>
              <w:t xml:space="preserve"> correttamente utilizzati)</w:t>
            </w:r>
          </w:p>
          <w:p w:rsidR="00485D2D" w:rsidRPr="001430D8" w:rsidRDefault="00485D2D" w:rsidP="007B245D">
            <w:pPr>
              <w:pStyle w:val="Nessunaspaziatura"/>
              <w:ind w:left="-320"/>
              <w:jc w:val="both"/>
            </w:pPr>
          </w:p>
          <w:p w:rsidR="002355F1" w:rsidRDefault="002355F1" w:rsidP="007B245D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>
              <w:t>Argomentare in modo semplice, ma complessivamente corretto, le tesi dell’autore</w:t>
            </w:r>
            <w:r w:rsidR="007B245D">
              <w:t>,</w:t>
            </w:r>
            <w:r>
              <w:t xml:space="preserve"> distinguendole dalle proprie</w:t>
            </w:r>
            <w:r w:rsidR="007B245D">
              <w:t xml:space="preserve"> eventuali</w:t>
            </w:r>
            <w:r>
              <w:t xml:space="preserve"> tesi e argomentazioni</w:t>
            </w:r>
          </w:p>
          <w:p w:rsidR="00141A70" w:rsidRDefault="00141A70" w:rsidP="00141A70">
            <w:pPr>
              <w:pStyle w:val="Paragrafoelenco"/>
            </w:pPr>
          </w:p>
          <w:p w:rsidR="009C6CA0" w:rsidRDefault="009C6CA0" w:rsidP="00141A70">
            <w:pPr>
              <w:pStyle w:val="Paragrafoelenco"/>
              <w:numPr>
                <w:ilvl w:val="0"/>
                <w:numId w:val="27"/>
              </w:numPr>
              <w:jc w:val="both"/>
            </w:pPr>
            <w:r>
              <w:t>Esprimere il proprio punto di vista su un problema, una corrente, un’opera filosofica o il pensiero di un autore</w:t>
            </w:r>
            <w:r w:rsidR="00025BBF">
              <w:t>,</w:t>
            </w:r>
            <w:r>
              <w:t xml:space="preserve"> </w:t>
            </w:r>
            <w:r w:rsidR="00141A70">
              <w:t xml:space="preserve">in forma complessivamente corretta, </w:t>
            </w:r>
            <w:r w:rsidR="00025BBF">
              <w:t>anche se</w:t>
            </w:r>
            <w:r>
              <w:t xml:space="preserve"> sommaria </w:t>
            </w:r>
          </w:p>
          <w:p w:rsidR="002355F1" w:rsidRDefault="002355F1" w:rsidP="00141A70">
            <w:pPr>
              <w:autoSpaceDE w:val="0"/>
              <w:autoSpaceDN w:val="0"/>
              <w:adjustRightInd w:val="0"/>
              <w:jc w:val="both"/>
            </w:pPr>
          </w:p>
          <w:p w:rsidR="00485D2D" w:rsidRDefault="007B245D" w:rsidP="00141A70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>
              <w:t>Saper u</w:t>
            </w:r>
            <w:r w:rsidRPr="005E0ECC">
              <w:t>tilizzare</w:t>
            </w:r>
            <w:r>
              <w:t>,</w:t>
            </w:r>
            <w:r w:rsidRPr="005E0ECC">
              <w:t xml:space="preserve"> </w:t>
            </w:r>
            <w:r>
              <w:t xml:space="preserve">in lavori individuali e/o di gruppo, gli </w:t>
            </w:r>
            <w:r w:rsidRPr="005E0ECC">
              <w:t xml:space="preserve">strumenti multimediali </w:t>
            </w:r>
            <w:r>
              <w:t xml:space="preserve"> e il web </w:t>
            </w:r>
            <w:r w:rsidRPr="005E0ECC">
              <w:t>a supporto dello studio e della ricerca</w:t>
            </w:r>
            <w:r>
              <w:t xml:space="preserve"> (vedi rubrica di valutazione “lavori multimediali e produzione scritta di testi filosofici</w:t>
            </w:r>
            <w:r w:rsidR="00556A59">
              <w:t>/storici</w:t>
            </w:r>
            <w:r>
              <w:t>”—&gt; livello base)</w:t>
            </w:r>
            <w:r w:rsidR="002374D4">
              <w:rPr>
                <w:rStyle w:val="Rimandonotaapidipagina"/>
              </w:rPr>
              <w:t xml:space="preserve"> </w:t>
            </w:r>
            <w:r w:rsidR="002374D4">
              <w:rPr>
                <w:rStyle w:val="Rimandonotaapidipagina"/>
              </w:rPr>
              <w:footnoteReference w:id="8"/>
            </w:r>
          </w:p>
          <w:p w:rsidR="00485D2D" w:rsidRDefault="00485D2D" w:rsidP="00141A70">
            <w:pPr>
              <w:pStyle w:val="Paragrafoelenco"/>
              <w:jc w:val="both"/>
            </w:pPr>
          </w:p>
          <w:p w:rsidR="002355F1" w:rsidRDefault="002355F1" w:rsidP="00141A70">
            <w:pPr>
              <w:pStyle w:val="Paragrafoelenco"/>
              <w:jc w:val="both"/>
            </w:pPr>
          </w:p>
          <w:p w:rsidR="002355F1" w:rsidRDefault="002355F1" w:rsidP="00141A70">
            <w:pPr>
              <w:pStyle w:val="Paragrafoelenco"/>
              <w:jc w:val="both"/>
            </w:pPr>
          </w:p>
          <w:p w:rsidR="002355F1" w:rsidRDefault="002355F1" w:rsidP="00141A7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36"/>
              </w:rPr>
            </w:pPr>
          </w:p>
          <w:p w:rsidR="002355F1" w:rsidRDefault="002355F1" w:rsidP="00141A7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36"/>
              </w:rPr>
            </w:pPr>
          </w:p>
          <w:p w:rsidR="00485D2D" w:rsidRDefault="00485D2D" w:rsidP="00141A70">
            <w:pPr>
              <w:pStyle w:val="Nessunaspaziatura"/>
              <w:jc w:val="both"/>
            </w:pPr>
          </w:p>
          <w:p w:rsidR="00485D2D" w:rsidRDefault="00485D2D" w:rsidP="00141A70">
            <w:pPr>
              <w:pStyle w:val="Nessunaspaziatura"/>
              <w:jc w:val="both"/>
            </w:pPr>
          </w:p>
          <w:p w:rsidR="00485D2D" w:rsidRDefault="00485D2D" w:rsidP="00485D2D">
            <w:pPr>
              <w:pStyle w:val="Nessunaspaziatura"/>
              <w:jc w:val="both"/>
            </w:pPr>
          </w:p>
          <w:p w:rsidR="002110B2" w:rsidRPr="005E0ECC" w:rsidRDefault="002110B2" w:rsidP="002110B2">
            <w:pPr>
              <w:pStyle w:val="Nessunaspaziatura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2110B2" w:rsidRDefault="00981314" w:rsidP="002110B2">
            <w:pPr>
              <w:pStyle w:val="Nessunaspaziatura"/>
              <w:jc w:val="both"/>
            </w:pPr>
            <w:r>
              <w:lastRenderedPageBreak/>
              <w:t>Relazioni scritte, saggio filosofico (individuali o di gruppo)</w:t>
            </w:r>
          </w:p>
          <w:p w:rsidR="00981314" w:rsidRPr="005E0ECC" w:rsidRDefault="00981314" w:rsidP="002110B2">
            <w:pPr>
              <w:pStyle w:val="Nessunaspaziatura"/>
              <w:jc w:val="both"/>
            </w:pPr>
            <w:r>
              <w:t>Lavori multimediali (individuali o di gruppo)</w:t>
            </w:r>
          </w:p>
        </w:tc>
      </w:tr>
    </w:tbl>
    <w:p w:rsidR="006847B9" w:rsidRDefault="006847B9">
      <w:r>
        <w:br w:type="page"/>
      </w:r>
    </w:p>
    <w:tbl>
      <w:tblPr>
        <w:tblW w:w="160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338"/>
        <w:gridCol w:w="3119"/>
        <w:gridCol w:w="283"/>
        <w:gridCol w:w="2835"/>
        <w:gridCol w:w="3261"/>
      </w:tblGrid>
      <w:tr w:rsidR="006847B9" w:rsidRPr="005E0ECC" w:rsidTr="00F717D1">
        <w:tc>
          <w:tcPr>
            <w:tcW w:w="3212" w:type="dxa"/>
            <w:shd w:val="clear" w:color="auto" w:fill="auto"/>
          </w:tcPr>
          <w:p w:rsidR="006847B9" w:rsidRPr="001F5E8C" w:rsidRDefault="006847B9" w:rsidP="006847B9">
            <w:pPr>
              <w:pStyle w:val="Nessunaspaziatura"/>
              <w:ind w:left="360"/>
              <w:jc w:val="both"/>
              <w:rPr>
                <w:b/>
              </w:rPr>
            </w:pPr>
            <w:r w:rsidRPr="005E0ECC">
              <w:rPr>
                <w:b/>
              </w:rPr>
              <w:lastRenderedPageBreak/>
              <w:t>Competenz</w:t>
            </w:r>
            <w:r>
              <w:rPr>
                <w:b/>
              </w:rPr>
              <w:t>a</w:t>
            </w:r>
          </w:p>
        </w:tc>
        <w:tc>
          <w:tcPr>
            <w:tcW w:w="3338" w:type="dxa"/>
            <w:shd w:val="clear" w:color="auto" w:fill="auto"/>
          </w:tcPr>
          <w:p w:rsidR="006847B9" w:rsidRPr="005E0ECC" w:rsidRDefault="006847B9" w:rsidP="006847B9">
            <w:pPr>
              <w:pStyle w:val="Nessunaspaziatura"/>
              <w:jc w:val="center"/>
              <w:rPr>
                <w:b/>
              </w:rPr>
            </w:pPr>
            <w:r w:rsidRPr="005E0ECC">
              <w:rPr>
                <w:b/>
              </w:rPr>
              <w:t>Avanzato (9-10)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847B9" w:rsidRPr="005E0ECC" w:rsidRDefault="006847B9" w:rsidP="006847B9">
            <w:pPr>
              <w:pStyle w:val="Nessunaspaziatura"/>
              <w:jc w:val="center"/>
              <w:rPr>
                <w:b/>
              </w:rPr>
            </w:pPr>
            <w:r w:rsidRPr="005E0ECC">
              <w:rPr>
                <w:b/>
              </w:rPr>
              <w:t>Intermedio (7-8)</w:t>
            </w:r>
          </w:p>
        </w:tc>
        <w:tc>
          <w:tcPr>
            <w:tcW w:w="2835" w:type="dxa"/>
            <w:shd w:val="clear" w:color="auto" w:fill="auto"/>
          </w:tcPr>
          <w:p w:rsidR="006847B9" w:rsidRPr="005E0ECC" w:rsidRDefault="006847B9" w:rsidP="006847B9">
            <w:pPr>
              <w:pStyle w:val="Nessunaspaziatura"/>
              <w:jc w:val="center"/>
              <w:rPr>
                <w:b/>
              </w:rPr>
            </w:pPr>
            <w:r w:rsidRPr="005E0ECC">
              <w:rPr>
                <w:b/>
              </w:rPr>
              <w:t>Base (6)</w:t>
            </w:r>
          </w:p>
          <w:p w:rsidR="006847B9" w:rsidRPr="005E0ECC" w:rsidRDefault="006847B9" w:rsidP="006847B9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6847B9" w:rsidRDefault="006847B9" w:rsidP="006847B9">
            <w:pPr>
              <w:pStyle w:val="Nessunaspaziatura"/>
              <w:ind w:left="360"/>
              <w:jc w:val="both"/>
            </w:pPr>
            <w:r w:rsidRPr="005E0ECC">
              <w:rPr>
                <w:b/>
              </w:rPr>
              <w:t>Possibili attività per la valutazione</w:t>
            </w:r>
            <w:r>
              <w:rPr>
                <w:b/>
              </w:rPr>
              <w:t xml:space="preserve">  </w:t>
            </w:r>
          </w:p>
        </w:tc>
      </w:tr>
      <w:tr w:rsidR="00F717D1" w:rsidRPr="005E0ECC" w:rsidTr="00F717D1">
        <w:tc>
          <w:tcPr>
            <w:tcW w:w="3212" w:type="dxa"/>
            <w:shd w:val="clear" w:color="auto" w:fill="auto"/>
          </w:tcPr>
          <w:p w:rsidR="006847B9" w:rsidRDefault="006847B9" w:rsidP="006847B9">
            <w:pPr>
              <w:pStyle w:val="Nessunaspaziatura"/>
              <w:jc w:val="both"/>
              <w:rPr>
                <w:b/>
              </w:rPr>
            </w:pPr>
            <w:r w:rsidRPr="001F5E8C">
              <w:rPr>
                <w:b/>
              </w:rPr>
              <w:t>Rielabora</w:t>
            </w:r>
            <w:r>
              <w:rPr>
                <w:b/>
              </w:rPr>
              <w:t>re in maniera</w:t>
            </w:r>
            <w:r w:rsidRPr="001F5E8C">
              <w:rPr>
                <w:b/>
              </w:rPr>
              <w:t xml:space="preserve"> personale</w:t>
            </w:r>
            <w:r>
              <w:rPr>
                <w:b/>
              </w:rPr>
              <w:t xml:space="preserve"> l</w:t>
            </w:r>
            <w:r w:rsidR="00C815A5">
              <w:rPr>
                <w:b/>
              </w:rPr>
              <w:t>o studio e la</w:t>
            </w:r>
            <w:r>
              <w:rPr>
                <w:b/>
              </w:rPr>
              <w:t xml:space="preserve"> ricerca filosofica</w:t>
            </w:r>
            <w:r w:rsidR="0016683B">
              <w:rPr>
                <w:b/>
              </w:rPr>
              <w:t xml:space="preserve"> </w:t>
            </w:r>
            <w:r w:rsidR="00C815A5">
              <w:rPr>
                <w:b/>
              </w:rPr>
              <w:t xml:space="preserve">in modo </w:t>
            </w:r>
            <w:r w:rsidRPr="001F5E8C">
              <w:rPr>
                <w:b/>
              </w:rPr>
              <w:t>approfondi</w:t>
            </w:r>
            <w:r w:rsidR="00C815A5">
              <w:rPr>
                <w:b/>
              </w:rPr>
              <w:t>to e</w:t>
            </w:r>
            <w:r w:rsidRPr="001F5E8C">
              <w:rPr>
                <w:b/>
              </w:rPr>
              <w:t xml:space="preserve"> autonomo</w:t>
            </w:r>
            <w:r>
              <w:rPr>
                <w:b/>
              </w:rPr>
              <w:t xml:space="preserve"> </w:t>
            </w:r>
          </w:p>
          <w:p w:rsidR="006847B9" w:rsidRDefault="006847B9" w:rsidP="006847B9">
            <w:pPr>
              <w:pStyle w:val="Nessunaspaziatura"/>
              <w:jc w:val="both"/>
              <w:rPr>
                <w:b/>
              </w:rPr>
            </w:pPr>
          </w:p>
          <w:p w:rsidR="006847B9" w:rsidRDefault="006847B9" w:rsidP="006847B9">
            <w:pPr>
              <w:pStyle w:val="Nessunaspaziatura"/>
              <w:jc w:val="both"/>
              <w:rPr>
                <w:b/>
              </w:rPr>
            </w:pPr>
          </w:p>
          <w:p w:rsidR="006847B9" w:rsidRPr="00825898" w:rsidRDefault="006847B9" w:rsidP="006847B9">
            <w:pPr>
              <w:pStyle w:val="Nessunaspaziatura"/>
              <w:jc w:val="both"/>
            </w:pPr>
            <w:r w:rsidRPr="00825898">
              <w:rPr>
                <w:u w:val="single"/>
              </w:rPr>
              <w:t>Riferimenti alle 8 competenze base</w:t>
            </w:r>
            <w:r>
              <w:rPr>
                <w:u w:val="single"/>
              </w:rPr>
              <w:t xml:space="preserve"> (Raccomandazione del Parlamento europeo dic. 2006)</w:t>
            </w:r>
            <w:r>
              <w:t>:</w:t>
            </w:r>
          </w:p>
          <w:p w:rsidR="006847B9" w:rsidRDefault="006847B9" w:rsidP="006847B9">
            <w:pPr>
              <w:pStyle w:val="Nessunaspaziatura"/>
              <w:jc w:val="both"/>
            </w:pPr>
          </w:p>
          <w:p w:rsidR="006847B9" w:rsidRPr="00825898" w:rsidRDefault="006847B9" w:rsidP="006847B9">
            <w:pPr>
              <w:pStyle w:val="Nessunaspaziatura"/>
              <w:jc w:val="both"/>
            </w:pPr>
            <w:r>
              <w:t>C</w:t>
            </w:r>
            <w:r w:rsidRPr="00825898">
              <w:t>ompetenze linguistiche</w:t>
            </w:r>
            <w:r>
              <w:t xml:space="preserve"> nella madrelingua e straniere</w:t>
            </w:r>
            <w:r w:rsidRPr="00825898">
              <w:t>, logico- argomentative, apprendere ad apprendere, consapevolezza ed espressione culturale</w:t>
            </w:r>
            <w:r>
              <w:t xml:space="preserve">, competenze digitali, competenze </w:t>
            </w:r>
            <w:r w:rsidR="00F71A8F">
              <w:t xml:space="preserve">sociali e </w:t>
            </w:r>
            <w:r>
              <w:t xml:space="preserve">civiche </w:t>
            </w:r>
          </w:p>
          <w:p w:rsidR="006847B9" w:rsidRDefault="006847B9" w:rsidP="006847B9">
            <w:pPr>
              <w:pStyle w:val="Nessunaspaziatura"/>
              <w:jc w:val="both"/>
              <w:rPr>
                <w:b/>
              </w:rPr>
            </w:pPr>
          </w:p>
          <w:p w:rsidR="006847B9" w:rsidRDefault="006847B9" w:rsidP="006847B9">
            <w:pPr>
              <w:pStyle w:val="Nessunaspaziatura"/>
              <w:jc w:val="both"/>
              <w:rPr>
                <w:b/>
              </w:rPr>
            </w:pPr>
          </w:p>
          <w:p w:rsidR="006847B9" w:rsidRDefault="006847B9" w:rsidP="006847B9">
            <w:pPr>
              <w:pStyle w:val="Paragrafoelenco"/>
            </w:pPr>
          </w:p>
          <w:p w:rsidR="006847B9" w:rsidRDefault="006847B9" w:rsidP="006847B9">
            <w:pPr>
              <w:pStyle w:val="Paragrafoelenco"/>
              <w:ind w:left="488"/>
            </w:pPr>
          </w:p>
          <w:p w:rsidR="006847B9" w:rsidRDefault="006847B9" w:rsidP="006847B9">
            <w:pPr>
              <w:pStyle w:val="Nessunaspaziatura"/>
              <w:ind w:left="488"/>
              <w:jc w:val="both"/>
            </w:pPr>
          </w:p>
          <w:p w:rsidR="006847B9" w:rsidRDefault="006847B9" w:rsidP="006847B9">
            <w:pPr>
              <w:pStyle w:val="Nessunaspaziatura"/>
              <w:ind w:left="1196"/>
              <w:jc w:val="both"/>
            </w:pPr>
          </w:p>
          <w:p w:rsidR="006847B9" w:rsidRDefault="006847B9" w:rsidP="006847B9">
            <w:pPr>
              <w:pStyle w:val="Nessunaspaziatura"/>
              <w:ind w:left="720"/>
              <w:jc w:val="both"/>
            </w:pPr>
          </w:p>
          <w:p w:rsidR="006847B9" w:rsidRPr="005E0ECC" w:rsidRDefault="006847B9" w:rsidP="006847B9">
            <w:pPr>
              <w:pStyle w:val="Nessunaspaziatura"/>
              <w:ind w:left="720"/>
              <w:jc w:val="both"/>
            </w:pPr>
          </w:p>
        </w:tc>
        <w:tc>
          <w:tcPr>
            <w:tcW w:w="3338" w:type="dxa"/>
            <w:shd w:val="clear" w:color="auto" w:fill="auto"/>
          </w:tcPr>
          <w:p w:rsidR="006847B9" w:rsidRDefault="006847B9" w:rsidP="006847B9">
            <w:pPr>
              <w:pStyle w:val="Nessunaspaziatura"/>
              <w:numPr>
                <w:ilvl w:val="0"/>
                <w:numId w:val="8"/>
              </w:numPr>
              <w:ind w:left="360"/>
              <w:jc w:val="both"/>
            </w:pPr>
            <w:r w:rsidRPr="005E0ECC">
              <w:t>Comprendere le radici concettuali e filosofiche de</w:t>
            </w:r>
            <w:r>
              <w:t>lla</w:t>
            </w:r>
            <w:r w:rsidRPr="005E0ECC">
              <w:t xml:space="preserve"> </w:t>
            </w:r>
            <w:r>
              <w:t>contemporaneità attraverso comparazioni, attualizzazioni e possibili riformulazioni delle questioni filosofiche trattate in chiave tematico-diacronica</w:t>
            </w:r>
          </w:p>
          <w:p w:rsidR="006847B9" w:rsidRDefault="006847B9" w:rsidP="006847B9">
            <w:pPr>
              <w:pStyle w:val="Nessunaspaziatura"/>
              <w:numPr>
                <w:ilvl w:val="0"/>
                <w:numId w:val="8"/>
              </w:numPr>
              <w:ind w:left="360"/>
              <w:jc w:val="both"/>
            </w:pPr>
            <w:r>
              <w:t xml:space="preserve">Saper utilizzare il web e altri testi come fonti di ricerca per approfondimenti personali delle questioni filosofiche affrontate (capacità di selezione di fonti/siti web per: 1) attendibilità; 2) contestualizzazione 3) pertinenza nell’utilizzo delle citazioni tratte vengono tratte) </w:t>
            </w:r>
          </w:p>
          <w:p w:rsidR="006847B9" w:rsidRDefault="006847B9" w:rsidP="006847B9">
            <w:pPr>
              <w:pStyle w:val="Nessunaspaziatura"/>
              <w:numPr>
                <w:ilvl w:val="0"/>
                <w:numId w:val="8"/>
              </w:numPr>
              <w:ind w:left="360"/>
              <w:jc w:val="both"/>
            </w:pPr>
            <w:r w:rsidRPr="005E0ECC">
              <w:t xml:space="preserve">Collegare la riflessione filosofica ad altri </w:t>
            </w:r>
            <w:r>
              <w:t>campi di ricerca e saperi</w:t>
            </w:r>
            <w:r w:rsidRPr="005E0ECC">
              <w:t xml:space="preserve"> disciplinari (rapporto con le scienze, l’arte, l’economia, la religione, la politica, nodo </w:t>
            </w:r>
            <w:r w:rsidRPr="005E0ECC">
              <w:rPr>
                <w:rFonts w:eastAsia="Arial"/>
                <w:spacing w:val="1"/>
                <w:w w:val="114"/>
              </w:rPr>
              <w:t>qu</w:t>
            </w:r>
            <w:r w:rsidRPr="005E0ECC">
              <w:rPr>
                <w:rFonts w:eastAsia="Arial"/>
                <w:spacing w:val="-1"/>
                <w:w w:val="114"/>
              </w:rPr>
              <w:t>es</w:t>
            </w:r>
            <w:r w:rsidRPr="005E0ECC">
              <w:rPr>
                <w:rFonts w:eastAsia="Arial"/>
                <w:spacing w:val="1"/>
                <w:w w:val="114"/>
              </w:rPr>
              <w:t>t</w:t>
            </w:r>
            <w:r w:rsidRPr="005E0ECC">
              <w:rPr>
                <w:rFonts w:eastAsia="Arial"/>
                <w:spacing w:val="-1"/>
                <w:w w:val="114"/>
              </w:rPr>
              <w:t>’</w:t>
            </w:r>
            <w:r w:rsidRPr="005E0ECC">
              <w:rPr>
                <w:rFonts w:eastAsia="Arial"/>
                <w:spacing w:val="5"/>
                <w:w w:val="114"/>
              </w:rPr>
              <w:t>u</w:t>
            </w:r>
            <w:r w:rsidRPr="005E0ECC">
              <w:rPr>
                <w:rFonts w:eastAsia="Arial"/>
                <w:spacing w:val="3"/>
                <w:w w:val="114"/>
              </w:rPr>
              <w:t>l</w:t>
            </w:r>
            <w:r w:rsidRPr="005E0ECC">
              <w:rPr>
                <w:rFonts w:eastAsia="Arial"/>
                <w:spacing w:val="-2"/>
                <w:w w:val="114"/>
              </w:rPr>
              <w:t>t</w:t>
            </w:r>
            <w:r w:rsidRPr="005E0ECC">
              <w:rPr>
                <w:rFonts w:eastAsia="Arial"/>
                <w:spacing w:val="3"/>
                <w:w w:val="114"/>
              </w:rPr>
              <w:t>i</w:t>
            </w:r>
            <w:r w:rsidRPr="005E0ECC">
              <w:rPr>
                <w:rFonts w:eastAsia="Arial"/>
                <w:spacing w:val="1"/>
                <w:w w:val="114"/>
              </w:rPr>
              <w:t>m</w:t>
            </w:r>
            <w:r w:rsidRPr="005E0ECC">
              <w:rPr>
                <w:rFonts w:eastAsia="Arial"/>
                <w:w w:val="114"/>
              </w:rPr>
              <w:t xml:space="preserve">o </w:t>
            </w:r>
            <w:r w:rsidRPr="005E0ECC">
              <w:rPr>
                <w:rFonts w:eastAsia="Arial"/>
                <w:spacing w:val="-1"/>
              </w:rPr>
              <w:t>co</w:t>
            </w:r>
            <w:r w:rsidRPr="005E0ECC">
              <w:rPr>
                <w:rFonts w:eastAsia="Arial"/>
              </w:rPr>
              <w:t>l</w:t>
            </w:r>
            <w:r w:rsidRPr="005E0ECC">
              <w:rPr>
                <w:rFonts w:eastAsia="Arial"/>
                <w:spacing w:val="3"/>
              </w:rPr>
              <w:t>l</w:t>
            </w:r>
            <w:r w:rsidRPr="005E0ECC">
              <w:rPr>
                <w:rFonts w:eastAsia="Arial"/>
                <w:spacing w:val="-1"/>
              </w:rPr>
              <w:t>e</w:t>
            </w:r>
            <w:r w:rsidRPr="005E0ECC">
              <w:rPr>
                <w:rFonts w:eastAsia="Arial"/>
                <w:spacing w:val="1"/>
              </w:rPr>
              <w:t>g</w:t>
            </w:r>
            <w:r w:rsidRPr="005E0ECC">
              <w:rPr>
                <w:rFonts w:eastAsia="Arial"/>
              </w:rPr>
              <w:t xml:space="preserve">ato </w:t>
            </w:r>
            <w:r w:rsidRPr="005E0ECC">
              <w:rPr>
                <w:rFonts w:eastAsia="Arial"/>
                <w:spacing w:val="-2"/>
                <w:w w:val="107"/>
              </w:rPr>
              <w:t>a</w:t>
            </w:r>
            <w:r w:rsidRPr="005E0ECC">
              <w:rPr>
                <w:rFonts w:eastAsia="Arial"/>
                <w:w w:val="123"/>
              </w:rPr>
              <w:t>l</w:t>
            </w:r>
            <w:r w:rsidRPr="005E0ECC">
              <w:rPr>
                <w:rFonts w:eastAsia="Arial"/>
                <w:spacing w:val="3"/>
                <w:w w:val="123"/>
              </w:rPr>
              <w:t>l</w:t>
            </w:r>
            <w:r w:rsidRPr="005E0ECC">
              <w:rPr>
                <w:rFonts w:eastAsia="Arial"/>
                <w:w w:val="108"/>
              </w:rPr>
              <w:t xml:space="preserve">o </w:t>
            </w:r>
            <w:r w:rsidRPr="005E0ECC">
              <w:rPr>
                <w:rFonts w:eastAsia="Arial"/>
                <w:spacing w:val="-1"/>
                <w:w w:val="111"/>
              </w:rPr>
              <w:t>s</w:t>
            </w:r>
            <w:r w:rsidRPr="005E0ECC">
              <w:rPr>
                <w:rFonts w:eastAsia="Arial"/>
                <w:w w:val="111"/>
              </w:rPr>
              <w:t>vi</w:t>
            </w:r>
            <w:r w:rsidRPr="005E0ECC">
              <w:rPr>
                <w:rFonts w:eastAsia="Arial"/>
                <w:spacing w:val="3"/>
                <w:w w:val="111"/>
              </w:rPr>
              <w:t>l</w:t>
            </w:r>
            <w:r w:rsidRPr="005E0ECC">
              <w:rPr>
                <w:rFonts w:eastAsia="Arial"/>
                <w:spacing w:val="1"/>
                <w:w w:val="111"/>
              </w:rPr>
              <w:t>upp</w:t>
            </w:r>
            <w:r w:rsidRPr="005E0ECC">
              <w:rPr>
                <w:rFonts w:eastAsia="Arial"/>
                <w:w w:val="111"/>
              </w:rPr>
              <w:t>o</w:t>
            </w:r>
            <w:r w:rsidRPr="005E0ECC">
              <w:rPr>
                <w:rFonts w:eastAsia="Arial"/>
                <w:spacing w:val="14"/>
                <w:w w:val="111"/>
              </w:rPr>
              <w:t xml:space="preserve"> </w:t>
            </w:r>
            <w:r w:rsidRPr="005E0ECC">
              <w:rPr>
                <w:rFonts w:eastAsia="Arial"/>
                <w:spacing w:val="1"/>
              </w:rPr>
              <w:t>d</w:t>
            </w:r>
            <w:r w:rsidRPr="005E0ECC">
              <w:rPr>
                <w:rFonts w:eastAsia="Arial"/>
                <w:spacing w:val="-1"/>
              </w:rPr>
              <w:t>e</w:t>
            </w:r>
            <w:r w:rsidRPr="005E0ECC">
              <w:rPr>
                <w:rFonts w:eastAsia="Arial"/>
              </w:rPr>
              <w:t>l</w:t>
            </w:r>
            <w:r w:rsidRPr="005E0ECC">
              <w:rPr>
                <w:rFonts w:eastAsia="Arial"/>
                <w:spacing w:val="3"/>
              </w:rPr>
              <w:t>l</w:t>
            </w:r>
            <w:r w:rsidRPr="005E0ECC">
              <w:rPr>
                <w:rFonts w:eastAsia="Arial"/>
              </w:rPr>
              <w:t xml:space="preserve">e </w:t>
            </w:r>
            <w:r w:rsidRPr="005E0ECC">
              <w:rPr>
                <w:rFonts w:eastAsia="Arial"/>
                <w:spacing w:val="3"/>
              </w:rPr>
              <w:t xml:space="preserve"> </w:t>
            </w:r>
            <w:r w:rsidRPr="005E0ECC">
              <w:rPr>
                <w:rFonts w:eastAsia="Arial"/>
                <w:spacing w:val="-1"/>
                <w:w w:val="103"/>
              </w:rPr>
              <w:t>c</w:t>
            </w:r>
            <w:r w:rsidRPr="005E0ECC">
              <w:rPr>
                <w:rFonts w:eastAsia="Arial"/>
                <w:spacing w:val="-1"/>
                <w:w w:val="108"/>
              </w:rPr>
              <w:t>o</w:t>
            </w:r>
            <w:r w:rsidRPr="005E0ECC">
              <w:rPr>
                <w:rFonts w:eastAsia="Arial"/>
                <w:spacing w:val="1"/>
                <w:w w:val="116"/>
              </w:rPr>
              <w:t>m</w:t>
            </w:r>
            <w:r w:rsidRPr="005E0ECC">
              <w:rPr>
                <w:rFonts w:eastAsia="Arial"/>
                <w:spacing w:val="3"/>
                <w:w w:val="111"/>
              </w:rPr>
              <w:t>p</w:t>
            </w:r>
            <w:r w:rsidRPr="005E0ECC">
              <w:rPr>
                <w:rFonts w:eastAsia="Arial"/>
                <w:spacing w:val="-1"/>
                <w:w w:val="106"/>
              </w:rPr>
              <w:t>e</w:t>
            </w:r>
            <w:r w:rsidRPr="005E0ECC">
              <w:rPr>
                <w:rFonts w:eastAsia="Arial"/>
                <w:spacing w:val="1"/>
                <w:w w:val="141"/>
              </w:rPr>
              <w:t>t</w:t>
            </w:r>
            <w:r w:rsidRPr="005E0ECC">
              <w:rPr>
                <w:rFonts w:eastAsia="Arial"/>
                <w:spacing w:val="-1"/>
                <w:w w:val="106"/>
              </w:rPr>
              <w:t>e</w:t>
            </w:r>
            <w:r w:rsidRPr="005E0ECC">
              <w:rPr>
                <w:rFonts w:eastAsia="Arial"/>
                <w:spacing w:val="4"/>
                <w:w w:val="113"/>
              </w:rPr>
              <w:t>n</w:t>
            </w:r>
            <w:r w:rsidRPr="005E0ECC">
              <w:rPr>
                <w:rFonts w:eastAsia="Arial"/>
                <w:spacing w:val="1"/>
                <w:w w:val="104"/>
              </w:rPr>
              <w:t>z</w:t>
            </w:r>
            <w:r w:rsidRPr="005E0ECC">
              <w:rPr>
                <w:rFonts w:eastAsia="Arial"/>
                <w:w w:val="106"/>
              </w:rPr>
              <w:t>e</w:t>
            </w:r>
            <w:r w:rsidRPr="005E0ECC">
              <w:rPr>
                <w:rFonts w:eastAsia="Arial"/>
                <w:spacing w:val="13"/>
              </w:rPr>
              <w:t xml:space="preserve"> </w:t>
            </w:r>
            <w:r w:rsidRPr="005E0ECC">
              <w:rPr>
                <w:rFonts w:eastAsia="Arial"/>
                <w:spacing w:val="1"/>
                <w:w w:val="115"/>
              </w:rPr>
              <w:t>r</w:t>
            </w:r>
            <w:r w:rsidRPr="005E0ECC">
              <w:rPr>
                <w:rFonts w:eastAsia="Arial"/>
                <w:spacing w:val="-1"/>
                <w:w w:val="115"/>
              </w:rPr>
              <w:t>e</w:t>
            </w:r>
            <w:r w:rsidRPr="005E0ECC">
              <w:rPr>
                <w:rFonts w:eastAsia="Arial"/>
                <w:spacing w:val="3"/>
                <w:w w:val="115"/>
              </w:rPr>
              <w:t>l</w:t>
            </w:r>
            <w:r w:rsidRPr="005E0ECC">
              <w:rPr>
                <w:rFonts w:eastAsia="Arial"/>
                <w:spacing w:val="1"/>
                <w:w w:val="115"/>
              </w:rPr>
              <w:t>at</w:t>
            </w:r>
            <w:r w:rsidRPr="005E0ECC">
              <w:rPr>
                <w:rFonts w:eastAsia="Arial"/>
                <w:spacing w:val="3"/>
                <w:w w:val="115"/>
              </w:rPr>
              <w:t>i</w:t>
            </w:r>
            <w:r w:rsidRPr="005E0ECC">
              <w:rPr>
                <w:rFonts w:eastAsia="Arial"/>
                <w:w w:val="115"/>
              </w:rPr>
              <w:t>ve</w:t>
            </w:r>
            <w:r w:rsidRPr="005E0ECC">
              <w:rPr>
                <w:rFonts w:eastAsia="Arial"/>
                <w:spacing w:val="6"/>
                <w:w w:val="115"/>
              </w:rPr>
              <w:t xml:space="preserve"> </w:t>
            </w:r>
            <w:r w:rsidRPr="005E0ECC">
              <w:rPr>
                <w:rFonts w:eastAsia="Arial"/>
              </w:rPr>
              <w:t>a</w:t>
            </w:r>
            <w:r w:rsidRPr="005E0ECC">
              <w:rPr>
                <w:rFonts w:eastAsia="Arial"/>
                <w:spacing w:val="23"/>
              </w:rPr>
              <w:t xml:space="preserve"> </w:t>
            </w:r>
            <w:r w:rsidRPr="005E0ECC">
              <w:rPr>
                <w:rFonts w:eastAsia="Arial"/>
                <w:w w:val="96"/>
              </w:rPr>
              <w:t>C</w:t>
            </w:r>
            <w:r w:rsidRPr="005E0ECC">
              <w:rPr>
                <w:rFonts w:eastAsia="Arial"/>
                <w:spacing w:val="3"/>
                <w:w w:val="123"/>
              </w:rPr>
              <w:t>itt</w:t>
            </w:r>
            <w:r w:rsidRPr="005E0ECC">
              <w:rPr>
                <w:rFonts w:eastAsia="Arial"/>
                <w:spacing w:val="1"/>
                <w:w w:val="107"/>
              </w:rPr>
              <w:t>a</w:t>
            </w:r>
            <w:r w:rsidRPr="005E0ECC">
              <w:rPr>
                <w:rFonts w:eastAsia="Arial"/>
                <w:spacing w:val="-2"/>
                <w:w w:val="111"/>
              </w:rPr>
              <w:t>d</w:t>
            </w:r>
            <w:r w:rsidRPr="005E0ECC">
              <w:rPr>
                <w:rFonts w:eastAsia="Arial"/>
                <w:spacing w:val="3"/>
                <w:w w:val="123"/>
              </w:rPr>
              <w:t>i</w:t>
            </w:r>
            <w:r w:rsidRPr="005E0ECC">
              <w:rPr>
                <w:rFonts w:eastAsia="Arial"/>
                <w:spacing w:val="1"/>
                <w:w w:val="113"/>
              </w:rPr>
              <w:t>n</w:t>
            </w:r>
            <w:r w:rsidRPr="005E0ECC">
              <w:rPr>
                <w:rFonts w:eastAsia="Arial"/>
                <w:spacing w:val="-2"/>
                <w:w w:val="107"/>
              </w:rPr>
              <w:t>a</w:t>
            </w:r>
            <w:r w:rsidRPr="005E0ECC">
              <w:rPr>
                <w:rFonts w:eastAsia="Arial"/>
                <w:spacing w:val="1"/>
                <w:w w:val="113"/>
              </w:rPr>
              <w:t>n</w:t>
            </w:r>
            <w:r w:rsidRPr="005E0ECC">
              <w:rPr>
                <w:rFonts w:eastAsia="Arial"/>
                <w:spacing w:val="-1"/>
                <w:w w:val="104"/>
              </w:rPr>
              <w:t>z</w:t>
            </w:r>
            <w:r w:rsidRPr="005E0ECC">
              <w:rPr>
                <w:rFonts w:eastAsia="Arial"/>
                <w:w w:val="107"/>
              </w:rPr>
              <w:t>a</w:t>
            </w:r>
            <w:r w:rsidRPr="005E0ECC">
              <w:rPr>
                <w:rFonts w:eastAsia="Arial"/>
                <w:spacing w:val="15"/>
              </w:rPr>
              <w:t xml:space="preserve"> </w:t>
            </w:r>
            <w:r w:rsidRPr="005E0ECC">
              <w:rPr>
                <w:rFonts w:eastAsia="Arial"/>
              </w:rPr>
              <w:t>e</w:t>
            </w:r>
            <w:r w:rsidRPr="005E0ECC">
              <w:rPr>
                <w:rFonts w:eastAsia="Arial"/>
                <w:spacing w:val="19"/>
              </w:rPr>
              <w:t xml:space="preserve"> </w:t>
            </w:r>
            <w:r w:rsidRPr="005E0ECC">
              <w:rPr>
                <w:rFonts w:eastAsia="Arial"/>
                <w:spacing w:val="3"/>
                <w:w w:val="96"/>
              </w:rPr>
              <w:t>C</w:t>
            </w:r>
            <w:r w:rsidRPr="005E0ECC">
              <w:rPr>
                <w:rFonts w:eastAsia="Arial"/>
                <w:spacing w:val="-1"/>
                <w:w w:val="108"/>
              </w:rPr>
              <w:t>ostitu</w:t>
            </w:r>
            <w:r w:rsidRPr="005E0ECC">
              <w:rPr>
                <w:rFonts w:eastAsia="Arial"/>
                <w:spacing w:val="-1"/>
                <w:w w:val="104"/>
              </w:rPr>
              <w:t>z</w:t>
            </w:r>
            <w:r w:rsidRPr="005E0ECC">
              <w:rPr>
                <w:rFonts w:eastAsia="Arial"/>
                <w:spacing w:val="3"/>
                <w:w w:val="123"/>
              </w:rPr>
              <w:t>i</w:t>
            </w:r>
            <w:r w:rsidRPr="005E0ECC">
              <w:rPr>
                <w:rFonts w:eastAsia="Arial"/>
                <w:spacing w:val="-1"/>
                <w:w w:val="108"/>
              </w:rPr>
              <w:t>o</w:t>
            </w:r>
            <w:r w:rsidRPr="005E0ECC">
              <w:rPr>
                <w:rFonts w:eastAsia="Arial"/>
                <w:spacing w:val="1"/>
                <w:w w:val="113"/>
              </w:rPr>
              <w:t>n</w:t>
            </w:r>
            <w:r w:rsidRPr="005E0ECC">
              <w:rPr>
                <w:rFonts w:eastAsia="Arial"/>
                <w:spacing w:val="-1"/>
                <w:w w:val="106"/>
              </w:rPr>
              <w:t>e</w:t>
            </w:r>
            <w:r w:rsidRPr="005E0ECC">
              <w:t xml:space="preserve"> ecc.)</w:t>
            </w:r>
          </w:p>
          <w:p w:rsidR="006847B9" w:rsidRPr="005E0ECC" w:rsidRDefault="006847B9" w:rsidP="006847B9">
            <w:pPr>
              <w:pStyle w:val="Nessunaspaziatura"/>
              <w:numPr>
                <w:ilvl w:val="0"/>
                <w:numId w:val="8"/>
              </w:numPr>
              <w:ind w:left="360"/>
              <w:jc w:val="both"/>
            </w:pPr>
            <w:r w:rsidRPr="005E0ECC">
              <w:t>Sviluppare la riflessione personale</w:t>
            </w:r>
            <w:r>
              <w:t xml:space="preserve"> verificando uno o più dei seguenti criteri: 1) </w:t>
            </w:r>
            <w:r w:rsidRPr="005E0ECC">
              <w:t>il</w:t>
            </w:r>
            <w:r>
              <w:t xml:space="preserve"> discernimento analitico attraverso il</w:t>
            </w:r>
            <w:r w:rsidRPr="005E0ECC">
              <w:t xml:space="preserve"> giudizio critico, l'attitudine </w:t>
            </w:r>
            <w:r>
              <w:t xml:space="preserve">alla verifica delle fonti e </w:t>
            </w:r>
            <w:r w:rsidRPr="005E0ECC">
              <w:t>all'approfondimento</w:t>
            </w:r>
            <w:r>
              <w:t>,</w:t>
            </w:r>
            <w:r w:rsidRPr="005E0ECC">
              <w:t xml:space="preserve"> alla discussione razionale </w:t>
            </w:r>
            <w:r>
              <w:t xml:space="preserve">come </w:t>
            </w:r>
            <w:r w:rsidRPr="005E0ECC">
              <w:t>capacità di argomentare una tesi, anche in forma scritta, riconoscendo la diversità de</w:t>
            </w:r>
            <w:r>
              <w:t>gl</w:t>
            </w:r>
            <w:r w:rsidRPr="005E0ECC">
              <w:t xml:space="preserve">i </w:t>
            </w:r>
            <w:r>
              <w:t>approcci e dei modelli di soluzione alternativi insiti nelle potenzialità del pensiero umano; 2) creatività nella capacità di riformulare quanto appreso inserendolo anche in contesti diversi da quello di partenza (attualizzazione, ribaltamento del punto di vista, nuove prospettive ecc.)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847B9" w:rsidRDefault="006847B9" w:rsidP="004927D8">
            <w:pPr>
              <w:pStyle w:val="Nessunaspaziatura"/>
              <w:numPr>
                <w:ilvl w:val="0"/>
                <w:numId w:val="34"/>
              </w:numPr>
              <w:ind w:left="360"/>
              <w:jc w:val="both"/>
            </w:pPr>
            <w:r>
              <w:t>Saper utilizzare il web e altri testi come fonti di ricerca per approfondimenti personali delle questioni filosofiche affrontate (capacità di selezione di fonti/siti web autonoma per:</w:t>
            </w:r>
            <w:r w:rsidR="00F717D1">
              <w:t xml:space="preserve"> 1) </w:t>
            </w:r>
            <w:r>
              <w:t>attendibilità;</w:t>
            </w:r>
            <w:r w:rsidR="00F717D1">
              <w:t xml:space="preserve"> 2) </w:t>
            </w:r>
            <w:r>
              <w:t>contestualizzazione</w:t>
            </w:r>
            <w:r w:rsidR="00F717D1">
              <w:t>;</w:t>
            </w:r>
            <w:r>
              <w:t xml:space="preserve"> 3) pertinenza nell’utilizzo delle citazioni tratte vengono tratte) </w:t>
            </w:r>
          </w:p>
          <w:p w:rsidR="006847B9" w:rsidRDefault="006847B9" w:rsidP="00F717D1">
            <w:pPr>
              <w:pStyle w:val="Nessunaspaziatura"/>
              <w:ind w:left="128"/>
              <w:jc w:val="both"/>
            </w:pPr>
          </w:p>
          <w:p w:rsidR="006847B9" w:rsidRPr="005E0ECC" w:rsidRDefault="006847B9" w:rsidP="00F717D1">
            <w:pPr>
              <w:pStyle w:val="Nessunaspaziatura"/>
              <w:numPr>
                <w:ilvl w:val="0"/>
                <w:numId w:val="34"/>
              </w:numPr>
              <w:ind w:left="459"/>
              <w:jc w:val="both"/>
            </w:pPr>
            <w:r w:rsidRPr="005E0ECC">
              <w:t>Sviluppare la riflessione personale</w:t>
            </w:r>
            <w:r>
              <w:t xml:space="preserve"> verificando uno o più dei seguenti criteri: 1) </w:t>
            </w:r>
            <w:r w:rsidRPr="005E0ECC">
              <w:t>il</w:t>
            </w:r>
            <w:r>
              <w:t xml:space="preserve"> discernimento analitico attraverso il</w:t>
            </w:r>
            <w:r w:rsidRPr="005E0ECC">
              <w:t xml:space="preserve"> giudizio critico, l'attitudine </w:t>
            </w:r>
            <w:r>
              <w:t xml:space="preserve">alla verifica delle fonti e </w:t>
            </w:r>
            <w:r w:rsidRPr="005E0ECC">
              <w:t>all'approfondimento</w:t>
            </w:r>
            <w:r>
              <w:t>,</w:t>
            </w:r>
            <w:r w:rsidRPr="005E0ECC">
              <w:t xml:space="preserve"> alla discussione razionale </w:t>
            </w:r>
            <w:r>
              <w:t xml:space="preserve">come </w:t>
            </w:r>
            <w:r w:rsidRPr="005E0ECC">
              <w:t>capacità di argomentare una tesi, anche in forma scritta, riconoscendo la diversità de</w:t>
            </w:r>
            <w:r>
              <w:t>gl</w:t>
            </w:r>
            <w:r w:rsidRPr="005E0ECC">
              <w:t xml:space="preserve">i </w:t>
            </w:r>
            <w:r>
              <w:t>approcci e dei modelli di soluzione alternativi insiti nelle potenzialità del pensiero umano; 2) creatività nella capacità di riformulare quanto appreso inserendolo anche in contesti diversi da quello di partenza (attualizzazione, ribaltamento del punto di vista, nuove prospettive ecc.)</w:t>
            </w:r>
          </w:p>
        </w:tc>
        <w:tc>
          <w:tcPr>
            <w:tcW w:w="2835" w:type="dxa"/>
            <w:shd w:val="clear" w:color="auto" w:fill="auto"/>
          </w:tcPr>
          <w:p w:rsidR="006847B9" w:rsidRDefault="006847B9" w:rsidP="006847B9">
            <w:pPr>
              <w:pStyle w:val="Nessunaspaziatura"/>
              <w:numPr>
                <w:ilvl w:val="0"/>
                <w:numId w:val="23"/>
              </w:numPr>
              <w:jc w:val="both"/>
            </w:pPr>
            <w:r>
              <w:t xml:space="preserve">Saper utilizzare il web e altri testi come fonti di ricerca per approfondimenti personali delle questioni filosofiche affrontate (capacità di selezione di fonti/siti web con la guida del docente per: 1) attendibilità; 2) contestualizzazione 3) pertinenza nell’utilizzo delle citazioni tratte vengono tratte) </w:t>
            </w:r>
          </w:p>
          <w:p w:rsidR="006847B9" w:rsidRPr="005E0ECC" w:rsidRDefault="006847B9" w:rsidP="006847B9">
            <w:pPr>
              <w:pStyle w:val="Nessunaspaziatura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6847B9" w:rsidRPr="005E0ECC" w:rsidRDefault="006847B9" w:rsidP="006847B9">
            <w:pPr>
              <w:pStyle w:val="Nessunaspaziatura"/>
              <w:jc w:val="both"/>
            </w:pPr>
            <w:r>
              <w:t xml:space="preserve">Lavori individuali e/o di gruppo in forma scritta, brevemente esposta in forma orale (eventualmente col supporto multimediale), basandosi su una bibliografia e/o sitografia (web quest) concordata col docente </w:t>
            </w:r>
          </w:p>
        </w:tc>
      </w:tr>
      <w:tr w:rsidR="006847B9" w:rsidRPr="005E0ECC" w:rsidTr="002374D4">
        <w:tc>
          <w:tcPr>
            <w:tcW w:w="3212" w:type="dxa"/>
            <w:shd w:val="clear" w:color="auto" w:fill="auto"/>
          </w:tcPr>
          <w:p w:rsidR="006847B9" w:rsidRPr="001F5E8C" w:rsidRDefault="006847B9" w:rsidP="006847B9">
            <w:pPr>
              <w:pStyle w:val="Nessunaspaziatura"/>
              <w:ind w:left="360"/>
              <w:jc w:val="both"/>
              <w:rPr>
                <w:b/>
              </w:rPr>
            </w:pPr>
            <w:r>
              <w:lastRenderedPageBreak/>
              <w:br w:type="page"/>
            </w:r>
            <w:r w:rsidRPr="005E0ECC">
              <w:rPr>
                <w:b/>
              </w:rPr>
              <w:t>Competenz</w:t>
            </w:r>
            <w:r>
              <w:rPr>
                <w:b/>
              </w:rPr>
              <w:t>a</w:t>
            </w:r>
          </w:p>
        </w:tc>
        <w:tc>
          <w:tcPr>
            <w:tcW w:w="3338" w:type="dxa"/>
            <w:shd w:val="clear" w:color="auto" w:fill="auto"/>
          </w:tcPr>
          <w:p w:rsidR="006847B9" w:rsidRPr="005E0ECC" w:rsidRDefault="006847B9" w:rsidP="006847B9">
            <w:pPr>
              <w:pStyle w:val="Nessunaspaziatura"/>
              <w:jc w:val="center"/>
              <w:rPr>
                <w:b/>
              </w:rPr>
            </w:pPr>
            <w:r w:rsidRPr="005E0ECC">
              <w:rPr>
                <w:b/>
              </w:rPr>
              <w:t>Avanzato (9-10)</w:t>
            </w:r>
          </w:p>
        </w:tc>
        <w:tc>
          <w:tcPr>
            <w:tcW w:w="3119" w:type="dxa"/>
            <w:shd w:val="clear" w:color="auto" w:fill="auto"/>
          </w:tcPr>
          <w:p w:rsidR="006847B9" w:rsidRPr="005E0ECC" w:rsidRDefault="006847B9" w:rsidP="006847B9">
            <w:pPr>
              <w:pStyle w:val="Nessunaspaziatura"/>
              <w:jc w:val="center"/>
              <w:rPr>
                <w:b/>
              </w:rPr>
            </w:pPr>
            <w:r w:rsidRPr="005E0ECC">
              <w:rPr>
                <w:b/>
              </w:rPr>
              <w:t>Intermedio (7-8)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847B9" w:rsidRPr="005E0ECC" w:rsidRDefault="006847B9" w:rsidP="006847B9">
            <w:pPr>
              <w:pStyle w:val="Nessunaspaziatura"/>
              <w:jc w:val="center"/>
              <w:rPr>
                <w:b/>
              </w:rPr>
            </w:pPr>
            <w:r w:rsidRPr="005E0ECC">
              <w:rPr>
                <w:b/>
              </w:rPr>
              <w:t>Base (6)</w:t>
            </w:r>
          </w:p>
          <w:p w:rsidR="006847B9" w:rsidRPr="005E0ECC" w:rsidRDefault="006847B9" w:rsidP="006847B9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6847B9" w:rsidRDefault="006847B9" w:rsidP="006847B9">
            <w:pPr>
              <w:pStyle w:val="Nessunaspaziatura"/>
              <w:ind w:left="360"/>
              <w:jc w:val="both"/>
            </w:pPr>
            <w:r w:rsidRPr="005E0ECC">
              <w:rPr>
                <w:b/>
              </w:rPr>
              <w:t>Possibili attività per la valutazione</w:t>
            </w:r>
            <w:r>
              <w:rPr>
                <w:b/>
              </w:rPr>
              <w:t xml:space="preserve">  </w:t>
            </w:r>
          </w:p>
        </w:tc>
      </w:tr>
      <w:tr w:rsidR="006847B9" w:rsidRPr="005E0ECC" w:rsidTr="002374D4">
        <w:tc>
          <w:tcPr>
            <w:tcW w:w="3212" w:type="dxa"/>
            <w:shd w:val="clear" w:color="auto" w:fill="auto"/>
          </w:tcPr>
          <w:p w:rsidR="006847B9" w:rsidRPr="001F5E8C" w:rsidRDefault="006847B9" w:rsidP="006847B9">
            <w:pPr>
              <w:pStyle w:val="Nessunaspaziatura"/>
              <w:jc w:val="both"/>
              <w:rPr>
                <w:b/>
              </w:rPr>
            </w:pPr>
            <w:r w:rsidRPr="00206868">
              <w:rPr>
                <w:b/>
              </w:rPr>
              <w:t>Leggere e interpretare un testo di carattere filosofico</w:t>
            </w:r>
            <w:r>
              <w:rPr>
                <w:b/>
              </w:rPr>
              <w:t>, eventualmente anche in lingua straniera (apprendere ad apprendere, cittadinanza attiva, consapevolezza ed espressione culturale, competenze in lingua straniera)</w:t>
            </w:r>
          </w:p>
          <w:p w:rsidR="006847B9" w:rsidRDefault="006847B9" w:rsidP="006847B9">
            <w:pPr>
              <w:pStyle w:val="Nessunaspaziatura"/>
              <w:ind w:left="360"/>
              <w:jc w:val="both"/>
              <w:rPr>
                <w:b/>
              </w:rPr>
            </w:pPr>
          </w:p>
          <w:p w:rsidR="006847B9" w:rsidRPr="00825898" w:rsidRDefault="006847B9" w:rsidP="006847B9">
            <w:pPr>
              <w:pStyle w:val="Nessunaspaziatura"/>
              <w:jc w:val="both"/>
            </w:pPr>
            <w:r w:rsidRPr="00825898">
              <w:rPr>
                <w:u w:val="single"/>
              </w:rPr>
              <w:t>Riferimenti alle 8 competenze base</w:t>
            </w:r>
            <w:r>
              <w:rPr>
                <w:u w:val="single"/>
              </w:rPr>
              <w:t xml:space="preserve"> (Raccomandazione del Parlamento europeo dic. 2006)</w:t>
            </w:r>
            <w:r>
              <w:t>:</w:t>
            </w:r>
          </w:p>
          <w:p w:rsidR="006847B9" w:rsidRDefault="006847B9" w:rsidP="006847B9">
            <w:pPr>
              <w:pStyle w:val="Nessunaspaziatura"/>
              <w:jc w:val="both"/>
            </w:pPr>
          </w:p>
          <w:p w:rsidR="006847B9" w:rsidRPr="00825898" w:rsidRDefault="006847B9" w:rsidP="006847B9">
            <w:pPr>
              <w:pStyle w:val="Nessunaspaziatura"/>
              <w:jc w:val="both"/>
            </w:pPr>
            <w:r>
              <w:t>C</w:t>
            </w:r>
            <w:r w:rsidRPr="00825898">
              <w:t>ompetenze linguistiche</w:t>
            </w:r>
            <w:r>
              <w:t xml:space="preserve"> nella madrelingua e straniere</w:t>
            </w:r>
            <w:r w:rsidRPr="00825898">
              <w:t>, logico- argomentative, apprendere ad apprendere, consapevolezza ed espressione culturale</w:t>
            </w:r>
          </w:p>
          <w:p w:rsidR="006847B9" w:rsidRPr="002D1318" w:rsidRDefault="006847B9" w:rsidP="006847B9">
            <w:pPr>
              <w:pStyle w:val="Nessunaspaziatura"/>
              <w:ind w:left="63"/>
              <w:jc w:val="both"/>
            </w:pPr>
          </w:p>
        </w:tc>
        <w:tc>
          <w:tcPr>
            <w:tcW w:w="3338" w:type="dxa"/>
            <w:shd w:val="clear" w:color="auto" w:fill="auto"/>
          </w:tcPr>
          <w:p w:rsidR="006847B9" w:rsidRDefault="006847B9" w:rsidP="006847B9">
            <w:pPr>
              <w:pStyle w:val="Nessunaspaziatura"/>
              <w:numPr>
                <w:ilvl w:val="0"/>
                <w:numId w:val="20"/>
              </w:numPr>
              <w:jc w:val="both"/>
            </w:pPr>
            <w:r>
              <w:t>Saper compiere operazioni elementari su un testo filosofico (paragrafazione, titolazioni, sottolineature significative, selezione e comprensione parole-chiave, produzione di microtesti, schemi o mappe per ritenere e comunicare le informazioni apprese in modo efficace ed efficiente)</w:t>
            </w:r>
          </w:p>
          <w:p w:rsidR="006847B9" w:rsidRDefault="006847B9" w:rsidP="006847B9">
            <w:pPr>
              <w:pStyle w:val="Nessunaspaziatura"/>
              <w:numPr>
                <w:ilvl w:val="0"/>
                <w:numId w:val="20"/>
              </w:numPr>
              <w:jc w:val="both"/>
            </w:pPr>
            <w:r>
              <w:t>Riconoscere la distinzione: tesi/argomentazione</w:t>
            </w:r>
          </w:p>
          <w:p w:rsidR="006847B9" w:rsidRDefault="006847B9" w:rsidP="006847B9">
            <w:pPr>
              <w:pStyle w:val="Nessunaspaziatura"/>
              <w:numPr>
                <w:ilvl w:val="0"/>
                <w:numId w:val="20"/>
              </w:numPr>
              <w:jc w:val="both"/>
            </w:pPr>
            <w:r>
              <w:t>Considerare la dialettica tra diversi punti di vista (tesi e antitesi) all’interno di un testo o tra più testi</w:t>
            </w:r>
          </w:p>
          <w:p w:rsidR="006847B9" w:rsidRPr="005E0ECC" w:rsidRDefault="006847B9" w:rsidP="006847B9">
            <w:pPr>
              <w:pStyle w:val="Nessunaspaziatura"/>
              <w:numPr>
                <w:ilvl w:val="0"/>
                <w:numId w:val="20"/>
              </w:numPr>
              <w:jc w:val="both"/>
            </w:pPr>
            <w:r>
              <w:t>Contestualizzare e esprimere con pertinenza osservazioni personali</w:t>
            </w:r>
          </w:p>
        </w:tc>
        <w:tc>
          <w:tcPr>
            <w:tcW w:w="3119" w:type="dxa"/>
            <w:shd w:val="clear" w:color="auto" w:fill="auto"/>
          </w:tcPr>
          <w:p w:rsidR="006847B9" w:rsidRDefault="006847B9" w:rsidP="002A6F6C">
            <w:pPr>
              <w:pStyle w:val="Nessunaspaziatura"/>
              <w:numPr>
                <w:ilvl w:val="0"/>
                <w:numId w:val="35"/>
              </w:numPr>
              <w:jc w:val="both"/>
            </w:pPr>
            <w:r>
              <w:t>Saper compiere operazioni in maniera autonoma su un testo filosofico (paragrafazione, titolazioni, sottolineature significative, selezione e comprensione parole-chiave, produzione di microtesti, schemi o mappe per ritenere e comunicare le informazioni apprese in modo efficace ed efficiente)</w:t>
            </w:r>
          </w:p>
          <w:p w:rsidR="006847B9" w:rsidRDefault="006847B9" w:rsidP="002A6F6C">
            <w:pPr>
              <w:pStyle w:val="Nessunaspaziatura"/>
              <w:numPr>
                <w:ilvl w:val="0"/>
                <w:numId w:val="35"/>
              </w:numPr>
              <w:jc w:val="both"/>
            </w:pPr>
            <w:r>
              <w:t>Riconoscere la distinzione: tesi/argomentazione</w:t>
            </w:r>
          </w:p>
          <w:p w:rsidR="006847B9" w:rsidRDefault="006847B9" w:rsidP="002A6F6C">
            <w:pPr>
              <w:pStyle w:val="Nessunaspaziatura"/>
              <w:numPr>
                <w:ilvl w:val="0"/>
                <w:numId w:val="35"/>
              </w:numPr>
              <w:jc w:val="both"/>
            </w:pPr>
            <w:r>
              <w:t>Considerare la dialettica tra diversi punti di vista (tesi e antitesi) all’interno di un testo o tra più testi</w:t>
            </w:r>
          </w:p>
          <w:p w:rsidR="006847B9" w:rsidRPr="005E0ECC" w:rsidRDefault="006847B9" w:rsidP="006847B9">
            <w:pPr>
              <w:pStyle w:val="Nessunaspaziatura"/>
              <w:jc w:val="both"/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47B9" w:rsidRDefault="006847B9" w:rsidP="002A6F6C">
            <w:pPr>
              <w:pStyle w:val="Nessunaspaziatura"/>
              <w:numPr>
                <w:ilvl w:val="0"/>
                <w:numId w:val="36"/>
              </w:numPr>
              <w:jc w:val="both"/>
            </w:pPr>
            <w:r>
              <w:t>Saper compiere operazioni elementari (con eventuale guida del docente) su un testo filosofico (paragrafazione, titolazioni, sottolineature significative, selezione e comprensione parole-chiave, produzione di microtesti, schemi o mappe per ritenere e comunicare le informazioni apprese in modo efficace ed efficiente)</w:t>
            </w:r>
          </w:p>
          <w:p w:rsidR="006847B9" w:rsidRDefault="006847B9" w:rsidP="002A6F6C">
            <w:pPr>
              <w:pStyle w:val="Nessunaspaziatura"/>
              <w:numPr>
                <w:ilvl w:val="0"/>
                <w:numId w:val="36"/>
              </w:numPr>
              <w:jc w:val="both"/>
            </w:pPr>
            <w:r>
              <w:t>Riconoscere la distinzione: tesi/argomentazione</w:t>
            </w:r>
          </w:p>
          <w:p w:rsidR="006847B9" w:rsidRPr="005E0ECC" w:rsidRDefault="006847B9" w:rsidP="006847B9">
            <w:pPr>
              <w:pStyle w:val="Nessunaspaziatura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6847B9" w:rsidRDefault="006847B9" w:rsidP="006847B9">
            <w:pPr>
              <w:pStyle w:val="Nessunaspaziatura"/>
              <w:jc w:val="both"/>
            </w:pPr>
            <w:r>
              <w:t>Laboratorio testuale con esercizi di comprensione.</w:t>
            </w:r>
          </w:p>
          <w:p w:rsidR="006847B9" w:rsidRPr="005E0ECC" w:rsidRDefault="006847B9" w:rsidP="006847B9">
            <w:pPr>
              <w:pStyle w:val="Nessunaspaziatura"/>
              <w:jc w:val="both"/>
            </w:pPr>
            <w:r>
              <w:t>Relazione scritta breve da esporre eventualmente anche oralmente</w:t>
            </w:r>
          </w:p>
        </w:tc>
      </w:tr>
      <w:tr w:rsidR="006847B9" w:rsidRPr="005E0ECC" w:rsidTr="002A6F6C">
        <w:trPr>
          <w:trHeight w:val="6278"/>
        </w:trPr>
        <w:tc>
          <w:tcPr>
            <w:tcW w:w="3212" w:type="dxa"/>
            <w:shd w:val="clear" w:color="auto" w:fill="auto"/>
          </w:tcPr>
          <w:p w:rsidR="006847B9" w:rsidRDefault="006847B9" w:rsidP="006847B9">
            <w:pPr>
              <w:ind w:left="-79"/>
              <w:jc w:val="both"/>
              <w:rPr>
                <w:b/>
              </w:rPr>
            </w:pPr>
            <w:r w:rsidRPr="002110B2">
              <w:rPr>
                <w:b/>
              </w:rPr>
              <w:lastRenderedPageBreak/>
              <w:t>Partecipare al</w:t>
            </w:r>
            <w:r>
              <w:rPr>
                <w:b/>
              </w:rPr>
              <w:t xml:space="preserve"> lavoro d’aula e al</w:t>
            </w:r>
            <w:r w:rsidRPr="002110B2">
              <w:rPr>
                <w:b/>
              </w:rPr>
              <w:t xml:space="preserve"> dibattito in maniera attiva, rispettosa e responsabile</w:t>
            </w:r>
            <w:r>
              <w:rPr>
                <w:b/>
              </w:rPr>
              <w:t xml:space="preserve"> </w:t>
            </w:r>
          </w:p>
          <w:p w:rsidR="006847B9" w:rsidRDefault="006847B9" w:rsidP="006847B9">
            <w:pPr>
              <w:ind w:left="-79"/>
              <w:jc w:val="both"/>
              <w:rPr>
                <w:b/>
              </w:rPr>
            </w:pPr>
          </w:p>
          <w:p w:rsidR="006847B9" w:rsidRDefault="006847B9" w:rsidP="006847B9">
            <w:pPr>
              <w:ind w:left="-79"/>
              <w:jc w:val="both"/>
              <w:rPr>
                <w:b/>
              </w:rPr>
            </w:pPr>
          </w:p>
          <w:p w:rsidR="006847B9" w:rsidRPr="00825898" w:rsidRDefault="006847B9" w:rsidP="006847B9">
            <w:pPr>
              <w:pStyle w:val="Nessunaspaziatura"/>
              <w:jc w:val="both"/>
            </w:pPr>
            <w:r w:rsidRPr="00825898">
              <w:rPr>
                <w:u w:val="single"/>
              </w:rPr>
              <w:t>Riferimenti alle 8 competenze base</w:t>
            </w:r>
            <w:r>
              <w:rPr>
                <w:u w:val="single"/>
              </w:rPr>
              <w:t xml:space="preserve"> (Raccomandazione del Parlamento europeo dic. 2006)</w:t>
            </w:r>
            <w:r>
              <w:t>:</w:t>
            </w:r>
          </w:p>
          <w:p w:rsidR="006847B9" w:rsidRDefault="006847B9" w:rsidP="006847B9">
            <w:pPr>
              <w:pStyle w:val="Nessunaspaziatura"/>
              <w:jc w:val="both"/>
            </w:pPr>
          </w:p>
          <w:p w:rsidR="006847B9" w:rsidRPr="00825898" w:rsidRDefault="006847B9" w:rsidP="006847B9">
            <w:pPr>
              <w:pStyle w:val="Nessunaspaziatura"/>
              <w:jc w:val="both"/>
            </w:pPr>
            <w:r>
              <w:t>A</w:t>
            </w:r>
            <w:r w:rsidRPr="00825898">
              <w:t>pprendere ad apprendere, consapevolezza ed espressione culturale</w:t>
            </w:r>
            <w:r>
              <w:t xml:space="preserve">, competenze digitali, </w:t>
            </w:r>
            <w:r w:rsidR="00C815A5">
              <w:t xml:space="preserve">spirito di iniziativa e </w:t>
            </w:r>
            <w:r>
              <w:t xml:space="preserve">imprenditorialità </w:t>
            </w:r>
          </w:p>
          <w:p w:rsidR="006847B9" w:rsidRDefault="006847B9" w:rsidP="006847B9">
            <w:pPr>
              <w:ind w:left="-79"/>
              <w:jc w:val="both"/>
              <w:rPr>
                <w:b/>
              </w:rPr>
            </w:pPr>
          </w:p>
          <w:p w:rsidR="006847B9" w:rsidRPr="002110B2" w:rsidRDefault="006847B9" w:rsidP="006847B9">
            <w:pPr>
              <w:ind w:left="-79"/>
              <w:jc w:val="both"/>
              <w:rPr>
                <w:b/>
              </w:rPr>
            </w:pPr>
          </w:p>
          <w:p w:rsidR="006847B9" w:rsidRPr="005421A2" w:rsidRDefault="006847B9" w:rsidP="006847B9">
            <w:pPr>
              <w:pStyle w:val="Paragrafoelenco"/>
              <w:ind w:left="63"/>
              <w:jc w:val="both"/>
              <w:rPr>
                <w:b/>
              </w:rPr>
            </w:pPr>
          </w:p>
        </w:tc>
        <w:tc>
          <w:tcPr>
            <w:tcW w:w="3338" w:type="dxa"/>
            <w:shd w:val="clear" w:color="auto" w:fill="auto"/>
          </w:tcPr>
          <w:p w:rsidR="006847B9" w:rsidRPr="002D1318" w:rsidRDefault="006847B9" w:rsidP="006847B9">
            <w:pPr>
              <w:pStyle w:val="Nessunaspaziatura"/>
              <w:numPr>
                <w:ilvl w:val="0"/>
                <w:numId w:val="21"/>
              </w:numPr>
              <w:jc w:val="both"/>
            </w:pPr>
            <w:r w:rsidRPr="002D1318">
              <w:t>Lavorare in team</w:t>
            </w:r>
            <w:r>
              <w:t xml:space="preserve"> con senso di responsabilità individuale, nella ripartizione ed integrazione dei diversi ruoli e compiti in vista di un obiettivo</w:t>
            </w:r>
          </w:p>
          <w:p w:rsidR="006847B9" w:rsidRPr="002D1318" w:rsidRDefault="006847B9" w:rsidP="006847B9">
            <w:pPr>
              <w:pStyle w:val="Nessunaspaziatura"/>
              <w:numPr>
                <w:ilvl w:val="0"/>
                <w:numId w:val="21"/>
              </w:numPr>
              <w:jc w:val="both"/>
            </w:pPr>
            <w:r w:rsidRPr="002D1318">
              <w:t>Rispett</w:t>
            </w:r>
            <w:r>
              <w:t>are i</w:t>
            </w:r>
            <w:r w:rsidRPr="002D1318">
              <w:t xml:space="preserve"> tempi</w:t>
            </w:r>
            <w:r>
              <w:t xml:space="preserve"> delle consegne e delle diverse attività individuali e/o di gruppo, con  consapevolezza dei compiti inerenti al proprio ruolo anche in relazione a quello altrui</w:t>
            </w:r>
          </w:p>
          <w:p w:rsidR="006847B9" w:rsidRDefault="006847B9" w:rsidP="006847B9">
            <w:pPr>
              <w:pStyle w:val="Nessunaspaziatura"/>
              <w:numPr>
                <w:ilvl w:val="0"/>
                <w:numId w:val="21"/>
              </w:numPr>
              <w:jc w:val="both"/>
            </w:pPr>
            <w:r w:rsidRPr="002D1318">
              <w:t>Rispettare</w:t>
            </w:r>
            <w:r>
              <w:t>,</w:t>
            </w:r>
            <w:r w:rsidRPr="002D1318">
              <w:t xml:space="preserve"> </w:t>
            </w:r>
            <w:r>
              <w:t xml:space="preserve">nel dibattito di idee e nelle relazioni interpersonali, i </w:t>
            </w:r>
            <w:r w:rsidRPr="002D1318">
              <w:t>diversi p</w:t>
            </w:r>
            <w:r>
              <w:t>unti di vista cognitivo-affettivi dei partecipanti</w:t>
            </w:r>
          </w:p>
          <w:p w:rsidR="006847B9" w:rsidRDefault="006847B9" w:rsidP="006847B9">
            <w:pPr>
              <w:pStyle w:val="Nessunaspaziatura"/>
              <w:numPr>
                <w:ilvl w:val="0"/>
                <w:numId w:val="21"/>
              </w:numPr>
              <w:jc w:val="both"/>
            </w:pPr>
            <w:r>
              <w:t>Attivare azioni e risorse in prima persona, in vista di obiettivi individuali e/o di gruppo</w:t>
            </w:r>
          </w:p>
          <w:p w:rsidR="006847B9" w:rsidRPr="005E0ECC" w:rsidRDefault="006847B9" w:rsidP="006847B9">
            <w:pPr>
              <w:pStyle w:val="Nessunaspaziatura"/>
              <w:numPr>
                <w:ilvl w:val="0"/>
                <w:numId w:val="21"/>
              </w:numPr>
              <w:jc w:val="both"/>
            </w:pPr>
            <w:r>
              <w:t>Partecipare individualmente in modo  consapevole e responsabile agli obiettivi di gruppo con spirito collaborativo favorendo e contribuendo alla crescita delle competenze di tutti  all’interno del gruppo di lavoro (per esempio attraverso forme di collaborazione peer-to-peer)</w:t>
            </w:r>
          </w:p>
        </w:tc>
        <w:tc>
          <w:tcPr>
            <w:tcW w:w="3119" w:type="dxa"/>
            <w:shd w:val="clear" w:color="auto" w:fill="auto"/>
          </w:tcPr>
          <w:p w:rsidR="006847B9" w:rsidRPr="002D1318" w:rsidRDefault="006847B9" w:rsidP="002A6F6C">
            <w:pPr>
              <w:pStyle w:val="Nessunaspaziatura"/>
              <w:numPr>
                <w:ilvl w:val="0"/>
                <w:numId w:val="37"/>
              </w:numPr>
              <w:jc w:val="both"/>
            </w:pPr>
            <w:r w:rsidRPr="002D1318">
              <w:t>Lavorare in team</w:t>
            </w:r>
            <w:r>
              <w:t xml:space="preserve"> con senso di responsabilità individuale, nella ripartizione ed integrazione dei diversi ruoli e compiti in vista di un obiettivo</w:t>
            </w:r>
          </w:p>
          <w:p w:rsidR="006847B9" w:rsidRPr="002D1318" w:rsidRDefault="006847B9" w:rsidP="002A6F6C">
            <w:pPr>
              <w:pStyle w:val="Nessunaspaziatura"/>
              <w:numPr>
                <w:ilvl w:val="0"/>
                <w:numId w:val="37"/>
              </w:numPr>
              <w:jc w:val="both"/>
            </w:pPr>
            <w:r w:rsidRPr="002D1318">
              <w:t>Rispett</w:t>
            </w:r>
            <w:r>
              <w:t>are i</w:t>
            </w:r>
            <w:r w:rsidRPr="002D1318">
              <w:t xml:space="preserve"> tempi</w:t>
            </w:r>
            <w:r>
              <w:t xml:space="preserve"> delle consegne e delle diverse attività individuali e/o di gruppo, con  consapevolezza dei compiti inerenti al proprio ruolo anche in relazione a quello altrui</w:t>
            </w:r>
          </w:p>
          <w:p w:rsidR="006847B9" w:rsidRDefault="006847B9" w:rsidP="002A6F6C">
            <w:pPr>
              <w:pStyle w:val="Nessunaspaziatura"/>
              <w:numPr>
                <w:ilvl w:val="0"/>
                <w:numId w:val="37"/>
              </w:numPr>
              <w:jc w:val="both"/>
            </w:pPr>
            <w:r w:rsidRPr="002D1318">
              <w:t>Rispettare</w:t>
            </w:r>
            <w:r>
              <w:t>,</w:t>
            </w:r>
            <w:r w:rsidRPr="002D1318">
              <w:t xml:space="preserve"> </w:t>
            </w:r>
            <w:r>
              <w:t xml:space="preserve">nel dibattito di idee e nelle relazioni interpersonali, i </w:t>
            </w:r>
            <w:r w:rsidRPr="002D1318">
              <w:t>diversi p</w:t>
            </w:r>
            <w:r>
              <w:t>unti di vista cognitivo-affettivi dei partecipanti</w:t>
            </w:r>
          </w:p>
          <w:p w:rsidR="006847B9" w:rsidRDefault="006847B9" w:rsidP="002A6F6C">
            <w:pPr>
              <w:pStyle w:val="Nessunaspaziatura"/>
              <w:numPr>
                <w:ilvl w:val="0"/>
                <w:numId w:val="37"/>
              </w:numPr>
              <w:jc w:val="both"/>
            </w:pPr>
            <w:r>
              <w:t>Attivare azioni e risorse in prima persona, in vista di obiettivi individuali e/o di gruppo</w:t>
            </w:r>
          </w:p>
          <w:p w:rsidR="006847B9" w:rsidRPr="005E0ECC" w:rsidRDefault="006847B9" w:rsidP="006847B9">
            <w:pPr>
              <w:pStyle w:val="Nessunaspaziatura"/>
              <w:jc w:val="both"/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47B9" w:rsidRPr="002D1318" w:rsidRDefault="006847B9" w:rsidP="002A6F6C">
            <w:pPr>
              <w:pStyle w:val="Nessunaspaziatura"/>
              <w:numPr>
                <w:ilvl w:val="0"/>
                <w:numId w:val="38"/>
              </w:numPr>
              <w:jc w:val="both"/>
            </w:pPr>
            <w:r w:rsidRPr="002D1318">
              <w:t>Lavorare in team</w:t>
            </w:r>
            <w:r>
              <w:t xml:space="preserve"> con senso di responsabilità individuale, nella ripartizione ed integrazione dei diversi ruoli e compiti in vista di un obiettivo</w:t>
            </w:r>
          </w:p>
          <w:p w:rsidR="006847B9" w:rsidRPr="002D1318" w:rsidRDefault="006847B9" w:rsidP="002A6F6C">
            <w:pPr>
              <w:pStyle w:val="Nessunaspaziatura"/>
              <w:numPr>
                <w:ilvl w:val="0"/>
                <w:numId w:val="38"/>
              </w:numPr>
              <w:jc w:val="both"/>
            </w:pPr>
            <w:r w:rsidRPr="002D1318">
              <w:t>Rispett</w:t>
            </w:r>
            <w:r>
              <w:t>are i</w:t>
            </w:r>
            <w:r w:rsidRPr="002D1318">
              <w:t xml:space="preserve"> tempi</w:t>
            </w:r>
            <w:r>
              <w:t xml:space="preserve"> delle consegne e delle diverse attività individuali e/o di gruppo, con  consapevolezza dei compiti inerenti al proprio ruolo anche in relazione a quello altrui</w:t>
            </w:r>
          </w:p>
          <w:p w:rsidR="006847B9" w:rsidRPr="005E0ECC" w:rsidRDefault="006847B9" w:rsidP="006847B9">
            <w:pPr>
              <w:pStyle w:val="Nessunaspaziatura"/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6847B9" w:rsidRPr="005E0ECC" w:rsidRDefault="006847B9" w:rsidP="006847B9">
            <w:pPr>
              <w:pStyle w:val="Nessunaspaziatura"/>
              <w:jc w:val="both"/>
            </w:pPr>
            <w:r>
              <w:t>Lavori di ricerca indivuali e di gruppo, dialogo guidato a tema in classe, momenti di autovalutazione e di progettazione comune col docente</w:t>
            </w:r>
          </w:p>
        </w:tc>
      </w:tr>
    </w:tbl>
    <w:p w:rsidR="006847B9" w:rsidRDefault="006847B9" w:rsidP="008161B0">
      <w:pPr>
        <w:pStyle w:val="Nessunaspaziatura"/>
        <w:ind w:left="-851"/>
        <w:jc w:val="both"/>
        <w:rPr>
          <w:b/>
        </w:rPr>
      </w:pPr>
    </w:p>
    <w:p w:rsidR="008161B0" w:rsidRDefault="008161B0" w:rsidP="008161B0">
      <w:pPr>
        <w:pStyle w:val="Nessunaspaziatura"/>
        <w:ind w:left="-851"/>
        <w:jc w:val="both"/>
        <w:rPr>
          <w:b/>
        </w:rPr>
      </w:pPr>
      <w:r>
        <w:rPr>
          <w:b/>
        </w:rPr>
        <w:t>Avvertenza</w:t>
      </w:r>
    </w:p>
    <w:p w:rsidR="00C815A5" w:rsidRDefault="008161B0" w:rsidP="004859A7">
      <w:pPr>
        <w:ind w:left="-851"/>
        <w:jc w:val="both"/>
      </w:pPr>
      <w:r>
        <w:t>Tutte le competenze in tabella sono riferibili all’intero corso del triennio, tenendo conto, ovviamente, della progressione degli apprendimenti. La progressione degli apprendimenti comporta, piuttosto, la scelta adeguata d</w:t>
      </w:r>
      <w:r w:rsidR="00BB7E69">
        <w:t>egli</w:t>
      </w:r>
      <w:r>
        <w:t xml:space="preserve"> esercizi, </w:t>
      </w:r>
      <w:r w:rsidR="00BB7E69">
        <w:t xml:space="preserve">delle </w:t>
      </w:r>
      <w:r>
        <w:t xml:space="preserve">attività e </w:t>
      </w:r>
      <w:r w:rsidR="00BB7E69">
        <w:t xml:space="preserve">dei </w:t>
      </w:r>
      <w:r>
        <w:t xml:space="preserve">compiti </w:t>
      </w:r>
      <w:r w:rsidR="00BB7E69">
        <w:t>autentici secondo</w:t>
      </w:r>
      <w:r>
        <w:t xml:space="preserve"> livelli di difficoltà proporzionali e crescenti per accertarne il livello. Solo per fare un esempio, le competenze relative all’analisi testuale o di una fonte storica; o, ancora, quelle </w:t>
      </w:r>
      <w:r w:rsidR="00BB7E69">
        <w:t>relative all’</w:t>
      </w:r>
      <w:r>
        <w:t>attualizza</w:t>
      </w:r>
      <w:r w:rsidR="00BB7E69">
        <w:t>zione di</w:t>
      </w:r>
      <w:r>
        <w:t xml:space="preserve"> una tematica filosofica, si possono sviluppare e valutare per livello raggiunto, tanto per un discente del terzo quanto del quinto anno. Anziché riscrivere anno per anno il criterio per valutarne il livello (base, intermedio, avanzato), </w:t>
      </w:r>
      <w:r w:rsidR="00BB7E69">
        <w:t>abbiamo quindi ritenuto</w:t>
      </w:r>
      <w:r>
        <w:t xml:space="preserve"> opportuno modulare il livello di complessità e </w:t>
      </w:r>
      <w:r w:rsidR="00BB7E69">
        <w:t xml:space="preserve">la </w:t>
      </w:r>
      <w:r>
        <w:t>difficoltà dei compiti che il docente sceglie per testarle. In ogni caso, resta inteso che si tratta di una tabella di valutazione delle competenze in uscita</w:t>
      </w:r>
      <w:r w:rsidR="00BB7E69">
        <w:t>,</w:t>
      </w:r>
      <w:r>
        <w:t xml:space="preserve"> il cui grado di attendibilità si estende quindi </w:t>
      </w:r>
      <w:r w:rsidR="00BB7E69">
        <w:t xml:space="preserve">considerando l’intero </w:t>
      </w:r>
      <w:r>
        <w:t>arco di te</w:t>
      </w:r>
      <w:r w:rsidR="00BB7E69">
        <w:t xml:space="preserve">mpo del </w:t>
      </w:r>
      <w:r>
        <w:t>triennio</w:t>
      </w:r>
      <w:r w:rsidR="00BB7E69">
        <w:t>.</w:t>
      </w:r>
      <w:bookmarkStart w:id="0" w:name="_GoBack"/>
      <w:bookmarkEnd w:id="0"/>
    </w:p>
    <w:sectPr w:rsidR="00C815A5" w:rsidSect="006847B9">
      <w:footerReference w:type="default" r:id="rId8"/>
      <w:pgSz w:w="16834" w:h="11904" w:orient="landscape"/>
      <w:pgMar w:top="280" w:right="1440" w:bottom="142" w:left="144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19" w:rsidRDefault="00A44A19" w:rsidP="00C07B4B">
      <w:r>
        <w:separator/>
      </w:r>
    </w:p>
  </w:endnote>
  <w:endnote w:type="continuationSeparator" w:id="0">
    <w:p w:rsidR="00A44A19" w:rsidRDefault="00A44A19" w:rsidP="00C0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982745"/>
      <w:docPartObj>
        <w:docPartGallery w:val="Page Numbers (Bottom of Page)"/>
        <w:docPartUnique/>
      </w:docPartObj>
    </w:sdtPr>
    <w:sdtEndPr/>
    <w:sdtContent>
      <w:p w:rsidR="002A6F6C" w:rsidRDefault="002A6F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9A7">
          <w:rPr>
            <w:noProof/>
          </w:rPr>
          <w:t>4</w:t>
        </w:r>
        <w:r>
          <w:fldChar w:fldCharType="end"/>
        </w:r>
      </w:p>
    </w:sdtContent>
  </w:sdt>
  <w:p w:rsidR="002A6F6C" w:rsidRDefault="002A6F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19" w:rsidRDefault="00A44A19" w:rsidP="00C07B4B">
      <w:r>
        <w:separator/>
      </w:r>
    </w:p>
  </w:footnote>
  <w:footnote w:type="continuationSeparator" w:id="0">
    <w:p w:rsidR="00A44A19" w:rsidRDefault="00A44A19" w:rsidP="00C07B4B">
      <w:r>
        <w:continuationSeparator/>
      </w:r>
    </w:p>
  </w:footnote>
  <w:footnote w:id="1">
    <w:p w:rsidR="00C07B4B" w:rsidRDefault="00C07B4B">
      <w:pPr>
        <w:pStyle w:val="Testonotaapidipagina"/>
      </w:pPr>
      <w:r>
        <w:rPr>
          <w:rStyle w:val="Rimandonotaapidipagina"/>
        </w:rPr>
        <w:footnoteRef/>
      </w:r>
      <w:r>
        <w:t xml:space="preserve"> In tale contesto si inserisce la metodologia CLIL</w:t>
      </w:r>
    </w:p>
  </w:footnote>
  <w:footnote w:id="2">
    <w:p w:rsidR="00C07B4B" w:rsidRDefault="00C07B4B">
      <w:pPr>
        <w:pStyle w:val="Testonotaapidipagina"/>
      </w:pPr>
      <w:r>
        <w:rPr>
          <w:rStyle w:val="Rimandonotaapidipagina"/>
        </w:rPr>
        <w:footnoteRef/>
      </w:r>
      <w:r>
        <w:t xml:space="preserve"> In tale contesto si inserisce </w:t>
      </w:r>
      <w:r w:rsidR="00BB7E69">
        <w:t>l’inserimento strutturale e strategico della preparazione alle “Olimpiadi della filosofia” nel curricolo di studio</w:t>
      </w:r>
    </w:p>
  </w:footnote>
  <w:footnote w:id="3">
    <w:p w:rsidR="009122ED" w:rsidRDefault="009122ED" w:rsidP="009122ED">
      <w:pPr>
        <w:pStyle w:val="Testonotaapidipagina"/>
      </w:pPr>
      <w:r>
        <w:rPr>
          <w:rStyle w:val="Rimandonotaapidipagina"/>
        </w:rPr>
        <w:footnoteRef/>
      </w:r>
      <w:r>
        <w:t xml:space="preserve"> Contenuti essenziali e parole-chiave del lessico filosofico devono essere esplicitati e concordati tra docente e discente.</w:t>
      </w:r>
    </w:p>
  </w:footnote>
  <w:footnote w:id="4">
    <w:p w:rsidR="00025BBF" w:rsidRDefault="00025BBF">
      <w:pPr>
        <w:pStyle w:val="Testonotaapidipagina"/>
      </w:pPr>
      <w:r>
        <w:rPr>
          <w:rStyle w:val="Rimandonotaapidipagina"/>
        </w:rPr>
        <w:footnoteRef/>
      </w:r>
      <w:r>
        <w:t xml:space="preserve"> Questo criterio va preso in considerazione solo per valutare le competenze digitali di un’attività di produzione multimediale</w:t>
      </w:r>
    </w:p>
  </w:footnote>
  <w:footnote w:id="5">
    <w:p w:rsidR="003467A5" w:rsidRDefault="003467A5" w:rsidP="003467A5">
      <w:pPr>
        <w:pStyle w:val="Testonotaapidipagina"/>
      </w:pPr>
      <w:r>
        <w:rPr>
          <w:rStyle w:val="Rimandonotaapidipagina"/>
        </w:rPr>
        <w:footnoteRef/>
      </w:r>
      <w:r>
        <w:t xml:space="preserve"> Contenuti essenziali e parole-chiave del lessico filosofico devono essere esplicitati e concordati tra docente e discente.</w:t>
      </w:r>
    </w:p>
  </w:footnote>
  <w:footnote w:id="6">
    <w:p w:rsidR="002374D4" w:rsidRDefault="002374D4" w:rsidP="002374D4">
      <w:pPr>
        <w:pStyle w:val="Testonotaapidipagina"/>
      </w:pPr>
      <w:r>
        <w:rPr>
          <w:rStyle w:val="Rimandonotaapidipagina"/>
        </w:rPr>
        <w:footnoteRef/>
      </w:r>
      <w:r>
        <w:t xml:space="preserve"> Questo criterio va preso in considerazione solo per valutare le competenze digitali di un’attività di produzione multimediale</w:t>
      </w:r>
    </w:p>
  </w:footnote>
  <w:footnote w:id="7">
    <w:p w:rsidR="007B245D" w:rsidRDefault="007B245D">
      <w:pPr>
        <w:pStyle w:val="Testonotaapidipagina"/>
      </w:pPr>
      <w:r>
        <w:rPr>
          <w:rStyle w:val="Rimandonotaapidipagina"/>
        </w:rPr>
        <w:footnoteRef/>
      </w:r>
      <w:r>
        <w:t xml:space="preserve"> Contenuti essenziali e parole-chiave del lessico filosofico devono essere esplicitati e concordati tra docente e discente.</w:t>
      </w:r>
    </w:p>
  </w:footnote>
  <w:footnote w:id="8">
    <w:p w:rsidR="002374D4" w:rsidRDefault="002374D4" w:rsidP="002374D4">
      <w:pPr>
        <w:pStyle w:val="Testonotaapidipagina"/>
      </w:pPr>
      <w:r>
        <w:rPr>
          <w:rStyle w:val="Rimandonotaapidipagina"/>
        </w:rPr>
        <w:footnoteRef/>
      </w:r>
      <w:r>
        <w:t xml:space="preserve"> Questo criterio va preso in considerazione solo per valutare le competenze digitali di un’attività di produzione multimediale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C16"/>
    <w:multiLevelType w:val="hybridMultilevel"/>
    <w:tmpl w:val="895C3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488E"/>
    <w:multiLevelType w:val="hybridMultilevel"/>
    <w:tmpl w:val="8258DC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B525B"/>
    <w:multiLevelType w:val="hybridMultilevel"/>
    <w:tmpl w:val="13A85F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35B71"/>
    <w:multiLevelType w:val="hybridMultilevel"/>
    <w:tmpl w:val="9FCC0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668A8"/>
    <w:multiLevelType w:val="hybridMultilevel"/>
    <w:tmpl w:val="C1020A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9150B"/>
    <w:multiLevelType w:val="hybridMultilevel"/>
    <w:tmpl w:val="AC4EA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33CFA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54B1"/>
    <w:multiLevelType w:val="hybridMultilevel"/>
    <w:tmpl w:val="8C646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466"/>
    <w:multiLevelType w:val="hybridMultilevel"/>
    <w:tmpl w:val="0AA263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460CB"/>
    <w:multiLevelType w:val="hybridMultilevel"/>
    <w:tmpl w:val="C1020A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F30033"/>
    <w:multiLevelType w:val="hybridMultilevel"/>
    <w:tmpl w:val="C1020A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F7830"/>
    <w:multiLevelType w:val="hybridMultilevel"/>
    <w:tmpl w:val="41F00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27399"/>
    <w:multiLevelType w:val="hybridMultilevel"/>
    <w:tmpl w:val="28F6E0D2"/>
    <w:lvl w:ilvl="0" w:tplc="0410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 w15:restartNumberingAfterBreak="0">
    <w:nsid w:val="2F3B3106"/>
    <w:multiLevelType w:val="hybridMultilevel"/>
    <w:tmpl w:val="AD7E38B8"/>
    <w:lvl w:ilvl="0" w:tplc="0410000F">
      <w:start w:val="1"/>
      <w:numFmt w:val="decimal"/>
      <w:lvlText w:val="%1."/>
      <w:lvlJc w:val="left"/>
      <w:pPr>
        <w:ind w:left="400" w:hanging="360"/>
      </w:p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315E172F"/>
    <w:multiLevelType w:val="hybridMultilevel"/>
    <w:tmpl w:val="C1020A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4E6D58"/>
    <w:multiLevelType w:val="hybridMultilevel"/>
    <w:tmpl w:val="C1020A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450A0"/>
    <w:multiLevelType w:val="hybridMultilevel"/>
    <w:tmpl w:val="C3EE0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2BC2"/>
    <w:multiLevelType w:val="hybridMultilevel"/>
    <w:tmpl w:val="8C52B1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127BE"/>
    <w:multiLevelType w:val="hybridMultilevel"/>
    <w:tmpl w:val="B3100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94A87"/>
    <w:multiLevelType w:val="hybridMultilevel"/>
    <w:tmpl w:val="394A26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16665"/>
    <w:multiLevelType w:val="hybridMultilevel"/>
    <w:tmpl w:val="DBAE3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57893"/>
    <w:multiLevelType w:val="hybridMultilevel"/>
    <w:tmpl w:val="F678FA58"/>
    <w:lvl w:ilvl="0" w:tplc="2D789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06A64"/>
    <w:multiLevelType w:val="hybridMultilevel"/>
    <w:tmpl w:val="895C3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73A8D"/>
    <w:multiLevelType w:val="hybridMultilevel"/>
    <w:tmpl w:val="C1020A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4E12F7"/>
    <w:multiLevelType w:val="hybridMultilevel"/>
    <w:tmpl w:val="5DF639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5E4449"/>
    <w:multiLevelType w:val="hybridMultilevel"/>
    <w:tmpl w:val="5DF639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575B9"/>
    <w:multiLevelType w:val="hybridMultilevel"/>
    <w:tmpl w:val="2738E0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6B0D69"/>
    <w:multiLevelType w:val="hybridMultilevel"/>
    <w:tmpl w:val="AC4EA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33CFA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A7580"/>
    <w:multiLevelType w:val="hybridMultilevel"/>
    <w:tmpl w:val="FF5E5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F41F9"/>
    <w:multiLevelType w:val="hybridMultilevel"/>
    <w:tmpl w:val="2F3A1A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DA13A6"/>
    <w:multiLevelType w:val="hybridMultilevel"/>
    <w:tmpl w:val="41F00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26B45"/>
    <w:multiLevelType w:val="hybridMultilevel"/>
    <w:tmpl w:val="53A42AE8"/>
    <w:lvl w:ilvl="0" w:tplc="2D789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55645"/>
    <w:multiLevelType w:val="hybridMultilevel"/>
    <w:tmpl w:val="C73E4A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D5F2F"/>
    <w:multiLevelType w:val="hybridMultilevel"/>
    <w:tmpl w:val="B254BA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438E"/>
    <w:multiLevelType w:val="hybridMultilevel"/>
    <w:tmpl w:val="DBAE3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13BA5"/>
    <w:multiLevelType w:val="hybridMultilevel"/>
    <w:tmpl w:val="EAC8BE4E"/>
    <w:lvl w:ilvl="0" w:tplc="0410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 w15:restartNumberingAfterBreak="0">
    <w:nsid w:val="766F4391"/>
    <w:multiLevelType w:val="hybridMultilevel"/>
    <w:tmpl w:val="394A26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90939"/>
    <w:multiLevelType w:val="hybridMultilevel"/>
    <w:tmpl w:val="DBAE3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704CB"/>
    <w:multiLevelType w:val="hybridMultilevel"/>
    <w:tmpl w:val="B8DC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11"/>
  </w:num>
  <w:num w:numId="4">
    <w:abstractNumId w:val="37"/>
  </w:num>
  <w:num w:numId="5">
    <w:abstractNumId w:val="33"/>
  </w:num>
  <w:num w:numId="6">
    <w:abstractNumId w:val="30"/>
  </w:num>
  <w:num w:numId="7">
    <w:abstractNumId w:val="21"/>
  </w:num>
  <w:num w:numId="8">
    <w:abstractNumId w:val="26"/>
  </w:num>
  <w:num w:numId="9">
    <w:abstractNumId w:val="35"/>
  </w:num>
  <w:num w:numId="10">
    <w:abstractNumId w:val="17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1"/>
  </w:num>
  <w:num w:numId="16">
    <w:abstractNumId w:val="18"/>
  </w:num>
  <w:num w:numId="17">
    <w:abstractNumId w:val="27"/>
  </w:num>
  <w:num w:numId="18">
    <w:abstractNumId w:val="19"/>
  </w:num>
  <w:num w:numId="19">
    <w:abstractNumId w:val="36"/>
  </w:num>
  <w:num w:numId="20">
    <w:abstractNumId w:val="22"/>
  </w:num>
  <w:num w:numId="21">
    <w:abstractNumId w:val="9"/>
  </w:num>
  <w:num w:numId="22">
    <w:abstractNumId w:val="23"/>
  </w:num>
  <w:num w:numId="23">
    <w:abstractNumId w:val="28"/>
  </w:num>
  <w:num w:numId="24">
    <w:abstractNumId w:val="16"/>
  </w:num>
  <w:num w:numId="25">
    <w:abstractNumId w:val="32"/>
  </w:num>
  <w:num w:numId="26">
    <w:abstractNumId w:val="24"/>
  </w:num>
  <w:num w:numId="27">
    <w:abstractNumId w:val="25"/>
  </w:num>
  <w:num w:numId="28">
    <w:abstractNumId w:val="20"/>
  </w:num>
  <w:num w:numId="29">
    <w:abstractNumId w:val="29"/>
  </w:num>
  <w:num w:numId="30">
    <w:abstractNumId w:val="31"/>
  </w:num>
  <w:num w:numId="31">
    <w:abstractNumId w:val="10"/>
  </w:num>
  <w:num w:numId="32">
    <w:abstractNumId w:val="15"/>
  </w:num>
  <w:num w:numId="33">
    <w:abstractNumId w:val="3"/>
  </w:num>
  <w:num w:numId="34">
    <w:abstractNumId w:val="5"/>
  </w:num>
  <w:num w:numId="35">
    <w:abstractNumId w:val="13"/>
  </w:num>
  <w:num w:numId="36">
    <w:abstractNumId w:val="8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B0"/>
    <w:rsid w:val="00025BBF"/>
    <w:rsid w:val="000375B2"/>
    <w:rsid w:val="000708B1"/>
    <w:rsid w:val="000945B4"/>
    <w:rsid w:val="000C16EB"/>
    <w:rsid w:val="000E6DB5"/>
    <w:rsid w:val="00141A70"/>
    <w:rsid w:val="0016683B"/>
    <w:rsid w:val="001C4750"/>
    <w:rsid w:val="001E5D31"/>
    <w:rsid w:val="001F5E8C"/>
    <w:rsid w:val="00206868"/>
    <w:rsid w:val="002110B2"/>
    <w:rsid w:val="002355F1"/>
    <w:rsid w:val="002374D4"/>
    <w:rsid w:val="00262288"/>
    <w:rsid w:val="002A6F6C"/>
    <w:rsid w:val="002D1318"/>
    <w:rsid w:val="002E2A9D"/>
    <w:rsid w:val="003211D5"/>
    <w:rsid w:val="003467A5"/>
    <w:rsid w:val="0037739A"/>
    <w:rsid w:val="00420BBA"/>
    <w:rsid w:val="004311C9"/>
    <w:rsid w:val="004859A7"/>
    <w:rsid w:val="00485D2D"/>
    <w:rsid w:val="004B1A82"/>
    <w:rsid w:val="004F721D"/>
    <w:rsid w:val="005421A2"/>
    <w:rsid w:val="00556A59"/>
    <w:rsid w:val="005B62B6"/>
    <w:rsid w:val="005B79F0"/>
    <w:rsid w:val="006602F6"/>
    <w:rsid w:val="00674B10"/>
    <w:rsid w:val="006847B9"/>
    <w:rsid w:val="007800BA"/>
    <w:rsid w:val="007B245D"/>
    <w:rsid w:val="008161B0"/>
    <w:rsid w:val="00825898"/>
    <w:rsid w:val="008C568B"/>
    <w:rsid w:val="009122ED"/>
    <w:rsid w:val="00981314"/>
    <w:rsid w:val="009C6CA0"/>
    <w:rsid w:val="00A44A19"/>
    <w:rsid w:val="00BB7E69"/>
    <w:rsid w:val="00BD5203"/>
    <w:rsid w:val="00BF531A"/>
    <w:rsid w:val="00C07B4B"/>
    <w:rsid w:val="00C815A5"/>
    <w:rsid w:val="00D339E6"/>
    <w:rsid w:val="00D94217"/>
    <w:rsid w:val="00E02559"/>
    <w:rsid w:val="00EA7441"/>
    <w:rsid w:val="00EC6492"/>
    <w:rsid w:val="00F717D1"/>
    <w:rsid w:val="00F71A8F"/>
    <w:rsid w:val="00FB0A4C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9C3D-E470-42BA-909F-21782D56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1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BD5203"/>
    <w:pPr>
      <w:ind w:firstLine="709"/>
      <w:jc w:val="both"/>
    </w:pPr>
    <w:rPr>
      <w:sz w:val="24"/>
    </w:rPr>
  </w:style>
  <w:style w:type="character" w:customStyle="1" w:styleId="Stile1Carattere">
    <w:name w:val="Stile1 Carattere"/>
    <w:basedOn w:val="Carpredefinitoparagrafo"/>
    <w:link w:val="Stile1"/>
    <w:rsid w:val="00BD5203"/>
    <w:rPr>
      <w:rFonts w:ascii="Times New Roman" w:hAnsi="Times New Roman"/>
      <w:sz w:val="24"/>
    </w:rPr>
  </w:style>
  <w:style w:type="paragraph" w:styleId="Nessunaspaziatura">
    <w:name w:val="No Spacing"/>
    <w:uiPriority w:val="1"/>
    <w:qFormat/>
    <w:rsid w:val="008161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161B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7B4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7B4B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7B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A6F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F6C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6F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F6C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48E9-71BF-4F0A-B33D-743F1316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rimentano</dc:creator>
  <cp:keywords/>
  <dc:description/>
  <cp:lastModifiedBy>giovanni rimentano</cp:lastModifiedBy>
  <cp:revision>20</cp:revision>
  <dcterms:created xsi:type="dcterms:W3CDTF">2016-09-06T16:17:00Z</dcterms:created>
  <dcterms:modified xsi:type="dcterms:W3CDTF">2016-09-14T16:45:00Z</dcterms:modified>
</cp:coreProperties>
</file>